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68126A" w:rsidRDefault="009A4A06" w:rsidP="0068126A">
      <w:pPr>
        <w:pStyle w:val="zag-12-7-3"/>
        <w:spacing w:before="0" w:after="120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68126A">
        <w:rPr>
          <w:rFonts w:ascii="Times New Roman" w:hAnsi="Times New Roman" w:cs="Times New Roman"/>
          <w:sz w:val="19"/>
          <w:szCs w:val="19"/>
        </w:rPr>
        <w:t>Информация для заказа</w:t>
      </w:r>
    </w:p>
    <w:tbl>
      <w:tblPr>
        <w:tblW w:w="0" w:type="auto"/>
        <w:tblInd w:w="108" w:type="dxa"/>
        <w:tblLook w:val="00A0"/>
      </w:tblPr>
      <w:tblGrid>
        <w:gridCol w:w="1800"/>
        <w:gridCol w:w="3162"/>
      </w:tblGrid>
      <w:tr w:rsidR="009A4A06" w:rsidRPr="0068126A" w:rsidTr="00096DF1">
        <w:tc>
          <w:tcPr>
            <w:tcW w:w="1800" w:type="dxa"/>
          </w:tcPr>
          <w:p w:rsidR="009A4A06" w:rsidRPr="0068126A" w:rsidRDefault="009A4A06" w:rsidP="0068126A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Кат. №</w:t>
            </w:r>
          </w:p>
        </w:tc>
        <w:tc>
          <w:tcPr>
            <w:tcW w:w="3162" w:type="dxa"/>
          </w:tcPr>
          <w:p w:rsidR="009A4A06" w:rsidRPr="0068126A" w:rsidRDefault="009A4A06" w:rsidP="0068126A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Фасовка</w:t>
            </w:r>
          </w:p>
        </w:tc>
      </w:tr>
      <w:tr w:rsidR="009A4A06" w:rsidRPr="0068126A" w:rsidTr="00096DF1">
        <w:tc>
          <w:tcPr>
            <w:tcW w:w="1800" w:type="dxa"/>
          </w:tcPr>
          <w:p w:rsidR="009A4A06" w:rsidRPr="0068126A" w:rsidRDefault="00625F0C" w:rsidP="0068126A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SB </w:t>
            </w:r>
            <w:r w:rsidR="009A4A06"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10 </w:t>
            </w:r>
            <w:r w:rsidR="00E42088" w:rsidRPr="0068126A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  <w:r w:rsidR="009A4A06"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 02</w:t>
            </w:r>
            <w:r w:rsidR="00096DF1"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3162" w:type="dxa"/>
          </w:tcPr>
          <w:p w:rsidR="009A4A06" w:rsidRPr="0068126A" w:rsidRDefault="00401A66" w:rsidP="00625F0C">
            <w:pPr>
              <w:pStyle w:val="bo"/>
              <w:tabs>
                <w:tab w:val="left" w:pos="1304"/>
                <w:tab w:val="left" w:pos="1540"/>
                <w:tab w:val="left" w:pos="1862"/>
                <w:tab w:val="left" w:pos="2604"/>
                <w:tab w:val="left" w:pos="2940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="00625F0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proofErr w:type="spellEnd"/>
            <w:r w:rsidR="00625F0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68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 мл + </w:t>
            </w: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2 </w:t>
            </w:r>
            <w:r w:rsidR="00625F0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proofErr w:type="spellEnd"/>
            <w:r w:rsidR="00625F0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17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 мл</w:t>
            </w:r>
          </w:p>
        </w:tc>
      </w:tr>
      <w:tr w:rsidR="009A4A06" w:rsidRPr="0068126A" w:rsidTr="00096DF1">
        <w:tc>
          <w:tcPr>
            <w:tcW w:w="1800" w:type="dxa"/>
          </w:tcPr>
          <w:p w:rsidR="009A4A06" w:rsidRPr="0068126A" w:rsidRDefault="00625F0C" w:rsidP="0068126A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SB </w:t>
            </w:r>
            <w:r w:rsidR="009A4A06"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</w:t>
            </w:r>
            <w:r w:rsidR="009A4A06"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42088" w:rsidRPr="0068126A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  <w:r w:rsidR="009A4A06"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 02</w:t>
            </w:r>
            <w:r w:rsidR="00096DF1"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3162" w:type="dxa"/>
          </w:tcPr>
          <w:p w:rsidR="009A4A06" w:rsidRPr="0068126A" w:rsidRDefault="00401A66" w:rsidP="00625F0C">
            <w:pPr>
              <w:pStyle w:val="bo"/>
              <w:tabs>
                <w:tab w:val="left" w:pos="1304"/>
                <w:tab w:val="left" w:pos="1540"/>
                <w:tab w:val="left" w:pos="1862"/>
                <w:tab w:val="left" w:pos="2604"/>
                <w:tab w:val="left" w:pos="2940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="00625F0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</w:t>
            </w: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proofErr w:type="spellEnd"/>
            <w:r w:rsidR="00625F0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68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 мл + </w:t>
            </w: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2 </w:t>
            </w:r>
            <w:r w:rsidR="00625F0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х1</w:t>
            </w:r>
            <w:r w:rsidR="00625F0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 мл</w:t>
            </w:r>
          </w:p>
        </w:tc>
      </w:tr>
    </w:tbl>
    <w:p w:rsidR="009A4A06" w:rsidRPr="0068126A" w:rsidRDefault="009A4A06" w:rsidP="0068126A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Справка </w:t>
      </w:r>
      <w:r w:rsidRPr="0068126A">
        <w:rPr>
          <w:rFonts w:ascii="Times New Roman" w:hAnsi="Times New Roman" w:cs="Times New Roman"/>
          <w:b w:val="0"/>
          <w:bCs w:val="0"/>
          <w:sz w:val="19"/>
          <w:szCs w:val="19"/>
        </w:rPr>
        <w:t>[1, 2]</w:t>
      </w:r>
    </w:p>
    <w:p w:rsidR="00E42088" w:rsidRPr="0068126A" w:rsidRDefault="00E42088" w:rsidP="0068126A">
      <w:pPr>
        <w:pStyle w:val="liter-8"/>
        <w:rPr>
          <w:rFonts w:ascii="Times New Roman" w:hAnsi="Times New Roman" w:cs="Times New Roman"/>
          <w:sz w:val="19"/>
          <w:szCs w:val="19"/>
        </w:rPr>
      </w:pP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Гамма-глутамилтрансфераза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), также </w:t>
      </w:r>
      <w:proofErr w:type="gramStart"/>
      <w:r w:rsidRPr="0068126A">
        <w:rPr>
          <w:rFonts w:ascii="Times New Roman" w:hAnsi="Times New Roman" w:cs="Times New Roman"/>
          <w:sz w:val="19"/>
          <w:szCs w:val="19"/>
        </w:rPr>
        <w:t>называемая</w:t>
      </w:r>
      <w:proofErr w:type="gramEnd"/>
      <w:r w:rsidRPr="0068126A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гамма-глутамилтранспепти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дазой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– это фермент, присутствующий в печени и желчном протоке. Он является наиболее чув</w:t>
      </w:r>
      <w:r w:rsidRPr="0068126A">
        <w:rPr>
          <w:rFonts w:ascii="Times New Roman" w:hAnsi="Times New Roman" w:cs="Times New Roman"/>
          <w:sz w:val="19"/>
          <w:szCs w:val="19"/>
        </w:rPr>
        <w:softHyphen/>
        <w:t xml:space="preserve">ствительным индикатором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гепатобилиарных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за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болеваний. Из-за высокого отрицательного прог</w:t>
      </w:r>
      <w:r w:rsidRPr="0068126A">
        <w:rPr>
          <w:rFonts w:ascii="Times New Roman" w:hAnsi="Times New Roman" w:cs="Times New Roman"/>
          <w:sz w:val="19"/>
          <w:szCs w:val="19"/>
        </w:rPr>
        <w:softHyphen/>
        <w:t xml:space="preserve">ностического значения для этих заболеваний, измерение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широко используется для исключения их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гепатического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или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билиарного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происхождения. Вместе с другими ферментами, такими как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аланинаминотрансфераза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(АЛТ),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ас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партатаминотрансфераза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(АСТ) и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холинэстера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за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является ценным инструментом для дифференциальной диагностики заболева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ний печени [1].</w:t>
      </w:r>
    </w:p>
    <w:p w:rsidR="009A4A06" w:rsidRPr="0068126A" w:rsidRDefault="009A4A06" w:rsidP="0068126A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Метод</w:t>
      </w:r>
    </w:p>
    <w:p w:rsidR="00E42088" w:rsidRPr="0068126A" w:rsidRDefault="00E42088" w:rsidP="0068126A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Кинетический фотометрический тест в соответ</w:t>
      </w:r>
      <w:r w:rsidRPr="0068126A">
        <w:rPr>
          <w:rFonts w:ascii="Times New Roman" w:hAnsi="Times New Roman" w:cs="Times New Roman"/>
          <w:sz w:val="19"/>
          <w:szCs w:val="19"/>
        </w:rPr>
        <w:softHyphen/>
        <w:t xml:space="preserve">ствии с методикой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Зейца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Персиджина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(1974) [2].</w:t>
      </w:r>
    </w:p>
    <w:p w:rsidR="00E42088" w:rsidRPr="0068126A" w:rsidRDefault="00E42088" w:rsidP="0068126A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Тест также был стандартизован по методу в со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ответствии с IFCC [4]. Результаты в соответст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вии с IFCC получены при использовании специ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ального фактора, или, если использовали ка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либратор (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TruCal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U), то использовали калибро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вочное значение для IFCC метода.</w:t>
      </w:r>
    </w:p>
    <w:p w:rsidR="009A4A06" w:rsidRPr="0068126A" w:rsidRDefault="009A4A06" w:rsidP="0068126A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Принцип определения</w:t>
      </w:r>
    </w:p>
    <w:p w:rsidR="00E42088" w:rsidRPr="0068126A" w:rsidRDefault="00E42088" w:rsidP="0068126A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катализирует перенос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глутаминовой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кислоты на акцепторы, подобные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глицилглици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ну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>, как в данном случае. При этом высвобожда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ется 5-амино-2-нитробензоат, концентрацию ко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торого можно измерить при 405 нм. Увеличение поглощения при этой длине волны прямо про</w:t>
      </w:r>
      <w:r w:rsidRPr="0068126A">
        <w:rPr>
          <w:rFonts w:ascii="Times New Roman" w:hAnsi="Times New Roman" w:cs="Times New Roman"/>
          <w:sz w:val="19"/>
          <w:szCs w:val="19"/>
        </w:rPr>
        <w:softHyphen/>
        <w:t xml:space="preserve">порционально активности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>.</w:t>
      </w:r>
    </w:p>
    <w:p w:rsidR="00E42088" w:rsidRPr="0068126A" w:rsidRDefault="00E42088" w:rsidP="0068126A">
      <w:pPr>
        <w:pStyle w:val="bo"/>
        <w:spacing w:before="120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L-Гамма-глутамил-3-карбокси-4-нитроанилид +</w:t>
      </w:r>
    </w:p>
    <w:p w:rsidR="00E42088" w:rsidRPr="0068126A" w:rsidRDefault="00E42088" w:rsidP="0068126A">
      <w:pPr>
        <w:pStyle w:val="bo"/>
        <w:spacing w:before="0"/>
        <w:ind w:left="0" w:right="0"/>
        <w:jc w:val="center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+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Глицилглицин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</w:t>
      </w:r>
      <w:r w:rsidRPr="0068126A">
        <w:rPr>
          <w:rFonts w:ascii="Times New Roman" w:hAnsi="Times New Roman" w:cs="Times New Roman"/>
          <w:position w:val="-8"/>
          <w:sz w:val="19"/>
          <w:szCs w:val="19"/>
        </w:rPr>
        <w:object w:dxaOrig="1284" w:dyaOrig="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7.25pt" o:ole="" filled="t">
            <v:fill color2="black"/>
            <v:imagedata r:id="rId7" o:title=""/>
          </v:shape>
          <o:OLEObject Type="Embed" ProgID="Equation.3" ShapeID="_x0000_i1025" DrawAspect="Content" ObjectID="_1462092177" r:id="rId8"/>
        </w:object>
      </w:r>
      <w:r w:rsidRPr="0068126A">
        <w:rPr>
          <w:rFonts w:ascii="Times New Roman" w:hAnsi="Times New Roman" w:cs="Times New Roman"/>
          <w:position w:val="2"/>
          <w:sz w:val="19"/>
          <w:szCs w:val="19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Гамма-глутамил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>-</w:t>
      </w:r>
    </w:p>
    <w:p w:rsidR="00E42088" w:rsidRPr="0068126A" w:rsidRDefault="00E42088" w:rsidP="0068126A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sz w:val="19"/>
          <w:szCs w:val="19"/>
        </w:rPr>
      </w:pP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глицилглицин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+ 5-Амино-2-нитробензоат</w:t>
      </w:r>
    </w:p>
    <w:p w:rsidR="009A4A06" w:rsidRPr="0068126A" w:rsidRDefault="009A4A06" w:rsidP="0068126A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b/>
          <w:sz w:val="19"/>
          <w:szCs w:val="19"/>
        </w:rPr>
      </w:pPr>
      <w:r w:rsidRPr="0068126A">
        <w:rPr>
          <w:rFonts w:ascii="Times New Roman" w:hAnsi="Times New Roman" w:cs="Times New Roman"/>
          <w:b/>
          <w:sz w:val="19"/>
          <w:szCs w:val="19"/>
        </w:rPr>
        <w:t>Реагенты</w:t>
      </w:r>
    </w:p>
    <w:p w:rsidR="009A4A06" w:rsidRPr="0068126A" w:rsidRDefault="009A4A06" w:rsidP="0068126A">
      <w:pPr>
        <w:pStyle w:val="bo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68126A">
        <w:rPr>
          <w:rFonts w:ascii="Times New Roman" w:hAnsi="Times New Roman" w:cs="Times New Roman"/>
          <w:b/>
          <w:bCs/>
          <w:i/>
          <w:iCs/>
          <w:sz w:val="19"/>
          <w:szCs w:val="19"/>
        </w:rPr>
        <w:t>Компоненты и их концентрации в реакционной смеси</w:t>
      </w:r>
    </w:p>
    <w:tbl>
      <w:tblPr>
        <w:tblW w:w="0" w:type="auto"/>
        <w:tblInd w:w="113" w:type="dxa"/>
        <w:tblLayout w:type="fixed"/>
        <w:tblLook w:val="00A0"/>
      </w:tblPr>
      <w:tblGrid>
        <w:gridCol w:w="704"/>
        <w:gridCol w:w="3261"/>
        <w:gridCol w:w="709"/>
      </w:tblGrid>
      <w:tr w:rsidR="009A4A06" w:rsidRPr="0068126A" w:rsidTr="00E42088">
        <w:tc>
          <w:tcPr>
            <w:tcW w:w="704" w:type="dxa"/>
          </w:tcPr>
          <w:p w:rsidR="009A4A06" w:rsidRPr="0068126A" w:rsidRDefault="009A4A06" w:rsidP="0068126A">
            <w:pPr>
              <w:pStyle w:val="af1"/>
              <w:rPr>
                <w:rFonts w:ascii="Times New Roman" w:hAnsi="Times New Roman"/>
                <w:b/>
                <w:sz w:val="19"/>
                <w:szCs w:val="19"/>
              </w:rPr>
            </w:pPr>
            <w:r w:rsidRPr="0068126A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R</w:t>
            </w:r>
            <w:r w:rsidR="003D4FCC" w:rsidRPr="0068126A">
              <w:rPr>
                <w:rFonts w:ascii="Times New Roman" w:hAnsi="Times New Roman"/>
                <w:b/>
                <w:sz w:val="19"/>
                <w:szCs w:val="19"/>
              </w:rPr>
              <w:t>1</w:t>
            </w:r>
            <w:r w:rsidRPr="0068126A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3261" w:type="dxa"/>
          </w:tcPr>
          <w:p w:rsidR="009A4A06" w:rsidRPr="0068126A" w:rsidRDefault="00E42088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68126A">
              <w:rPr>
                <w:rFonts w:ascii="Times New Roman" w:hAnsi="Times New Roman"/>
                <w:sz w:val="19"/>
                <w:szCs w:val="19"/>
              </w:rPr>
              <w:t>T</w:t>
            </w:r>
            <w:proofErr w:type="gramEnd"/>
            <w:r w:rsidRPr="0068126A">
              <w:rPr>
                <w:rFonts w:ascii="Times New Roman" w:hAnsi="Times New Roman"/>
                <w:sz w:val="19"/>
                <w:szCs w:val="19"/>
              </w:rPr>
              <w:t>рис</w:t>
            </w:r>
            <w:proofErr w:type="spellEnd"/>
            <w:r w:rsidRPr="0068126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68126A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68126A">
              <w:rPr>
                <w:rFonts w:ascii="Times New Roman" w:hAnsi="Times New Roman"/>
                <w:sz w:val="19"/>
                <w:szCs w:val="19"/>
              </w:rPr>
              <w:t>/л             (</w:t>
            </w:r>
            <w:proofErr w:type="spellStart"/>
            <w:r w:rsidRPr="0068126A">
              <w:rPr>
                <w:rFonts w:ascii="Times New Roman" w:hAnsi="Times New Roman"/>
                <w:sz w:val="19"/>
                <w:szCs w:val="19"/>
              </w:rPr>
              <w:t>pH</w:t>
            </w:r>
            <w:proofErr w:type="spellEnd"/>
            <w:r w:rsidRPr="0068126A">
              <w:rPr>
                <w:rFonts w:ascii="Times New Roman" w:hAnsi="Times New Roman"/>
                <w:sz w:val="19"/>
                <w:szCs w:val="19"/>
              </w:rPr>
              <w:t xml:space="preserve"> 8.25)</w:t>
            </w:r>
          </w:p>
        </w:tc>
        <w:tc>
          <w:tcPr>
            <w:tcW w:w="709" w:type="dxa"/>
          </w:tcPr>
          <w:p w:rsidR="009A4A06" w:rsidRPr="0068126A" w:rsidRDefault="00E42088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9A4A06" w:rsidRPr="0068126A" w:rsidTr="00E42088">
        <w:trPr>
          <w:trHeight w:val="265"/>
        </w:trPr>
        <w:tc>
          <w:tcPr>
            <w:tcW w:w="704" w:type="dxa"/>
            <w:tcBorders>
              <w:bottom w:val="single" w:sz="4" w:space="0" w:color="FFFFFF" w:themeColor="background1"/>
            </w:tcBorders>
          </w:tcPr>
          <w:p w:rsidR="009A4A06" w:rsidRPr="0068126A" w:rsidRDefault="009A4A06" w:rsidP="0068126A">
            <w:pPr>
              <w:pStyle w:val="af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FFFFFF" w:themeColor="background1"/>
            </w:tcBorders>
          </w:tcPr>
          <w:p w:rsidR="003D4FCC" w:rsidRPr="0068126A" w:rsidRDefault="00E42088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8126A">
              <w:rPr>
                <w:rFonts w:ascii="Times New Roman" w:hAnsi="Times New Roman"/>
                <w:sz w:val="19"/>
                <w:szCs w:val="19"/>
              </w:rPr>
              <w:t>Глицилглицин</w:t>
            </w:r>
            <w:proofErr w:type="spellEnd"/>
            <w:r w:rsidRPr="0068126A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68126A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68126A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9A4A06" w:rsidRPr="0068126A" w:rsidRDefault="00E42088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676BCC" w:rsidRPr="0068126A" w:rsidTr="00E42088">
        <w:trPr>
          <w:trHeight w:val="110"/>
        </w:trPr>
        <w:tc>
          <w:tcPr>
            <w:tcW w:w="704" w:type="dxa"/>
            <w:tcBorders>
              <w:top w:val="single" w:sz="4" w:space="0" w:color="FFFFFF" w:themeColor="background1"/>
            </w:tcBorders>
          </w:tcPr>
          <w:p w:rsidR="00676BCC" w:rsidRPr="0068126A" w:rsidRDefault="00676BCC" w:rsidP="0068126A">
            <w:pPr>
              <w:pStyle w:val="af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68126A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R</w:t>
            </w:r>
            <w:r w:rsidRPr="0068126A">
              <w:rPr>
                <w:rFonts w:ascii="Times New Roman" w:hAnsi="Times New Roman"/>
                <w:b/>
                <w:sz w:val="19"/>
                <w:szCs w:val="19"/>
              </w:rPr>
              <w:t>2: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68126A" w:rsidRDefault="00E42088" w:rsidP="0068126A">
            <w:pPr>
              <w:pStyle w:val="bo"/>
              <w:tabs>
                <w:tab w:val="left" w:pos="454"/>
                <w:tab w:val="left" w:pos="964"/>
                <w:tab w:val="left" w:pos="1304"/>
                <w:tab w:val="left" w:pos="4253"/>
              </w:tabs>
              <w:spacing w:before="0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L-Гамма-глутамил-3-карбокси-4-нитроанилид, </w:t>
            </w: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  <w:p w:rsidR="00676BCC" w:rsidRPr="0068126A" w:rsidRDefault="00E42088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</w:tbl>
    <w:p w:rsidR="009A4A06" w:rsidRPr="0068126A" w:rsidRDefault="009A4A06" w:rsidP="0068126A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Стабильность и хранение</w:t>
      </w:r>
    </w:p>
    <w:p w:rsidR="00E42088" w:rsidRPr="0068126A" w:rsidRDefault="00E42088" w:rsidP="0068126A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Реагенты стабильны до конца месяца, указан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ного в сроке годности, при хранении при 2–8°С. Не допускать загрязнения. Не замораживать реагенты! Реагент 2 хранить в защищенном от света месте.</w:t>
      </w:r>
    </w:p>
    <w:p w:rsidR="009A4A06" w:rsidRPr="0068126A" w:rsidRDefault="009A4A06" w:rsidP="0068126A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Меры предосторожности</w:t>
      </w:r>
    </w:p>
    <w:p w:rsidR="00E42088" w:rsidRPr="0068126A" w:rsidRDefault="00E42088" w:rsidP="0068126A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1. В качестве консерванта реагенты содержат азид натрия (0.95 г/л). Не глотать! Избегать кон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такта реактивов с кожей и слизистыми.</w:t>
      </w:r>
    </w:p>
    <w:p w:rsidR="00E42088" w:rsidRPr="0068126A" w:rsidRDefault="00E42088" w:rsidP="0068126A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2. Обычные меры предосторожности, принимае</w:t>
      </w:r>
      <w:r w:rsidRPr="0068126A">
        <w:rPr>
          <w:rFonts w:ascii="Times New Roman" w:hAnsi="Times New Roman" w:cs="Times New Roman"/>
          <w:sz w:val="19"/>
          <w:szCs w:val="19"/>
        </w:rPr>
        <w:softHyphen/>
        <w:t>мые при работе с лабораторными реактивами.</w:t>
      </w:r>
    </w:p>
    <w:p w:rsidR="009A4A06" w:rsidRPr="0068126A" w:rsidRDefault="009A4A06" w:rsidP="0068126A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lastRenderedPageBreak/>
        <w:t>Обезвреживание отходов</w:t>
      </w:r>
    </w:p>
    <w:p w:rsidR="00096DF1" w:rsidRPr="0068126A" w:rsidRDefault="00096DF1" w:rsidP="0068126A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В соответствии с местными правилами.</w:t>
      </w:r>
    </w:p>
    <w:p w:rsidR="009A4A06" w:rsidRPr="0068126A" w:rsidRDefault="009A4A06" w:rsidP="0068126A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Подготовка реагента</w:t>
      </w:r>
    </w:p>
    <w:p w:rsidR="00E42088" w:rsidRPr="0068126A" w:rsidRDefault="00E42088" w:rsidP="0068126A">
      <w:pPr>
        <w:pStyle w:val="bo"/>
        <w:ind w:left="0" w:right="0"/>
        <w:rPr>
          <w:rFonts w:ascii="Times New Roman" w:hAnsi="Times New Roman" w:cs="Times New Roman"/>
          <w:i/>
          <w:iCs/>
          <w:sz w:val="19"/>
          <w:szCs w:val="19"/>
        </w:rPr>
      </w:pPr>
      <w:r w:rsidRPr="0068126A">
        <w:rPr>
          <w:rFonts w:ascii="Times New Roman" w:hAnsi="Times New Roman" w:cs="Times New Roman"/>
          <w:i/>
          <w:iCs/>
          <w:sz w:val="19"/>
          <w:szCs w:val="19"/>
        </w:rPr>
        <w:t>Запуск реакции субстратом</w:t>
      </w:r>
    </w:p>
    <w:p w:rsidR="00E42088" w:rsidRPr="0068126A" w:rsidRDefault="00E42088" w:rsidP="0068126A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Реагенты готовы к использованию.</w:t>
      </w:r>
    </w:p>
    <w:p w:rsidR="00E42088" w:rsidRPr="0068126A" w:rsidRDefault="00E42088" w:rsidP="0068126A">
      <w:pPr>
        <w:pStyle w:val="bo"/>
        <w:ind w:left="0" w:right="0"/>
        <w:rPr>
          <w:rFonts w:ascii="Times New Roman" w:hAnsi="Times New Roman" w:cs="Times New Roman"/>
          <w:i/>
          <w:iCs/>
          <w:sz w:val="19"/>
          <w:szCs w:val="19"/>
        </w:rPr>
      </w:pPr>
      <w:r w:rsidRPr="0068126A">
        <w:rPr>
          <w:rFonts w:ascii="Times New Roman" w:hAnsi="Times New Roman" w:cs="Times New Roman"/>
          <w:i/>
          <w:iCs/>
          <w:sz w:val="19"/>
          <w:szCs w:val="19"/>
        </w:rPr>
        <w:t>Запуск реакции образцом</w:t>
      </w:r>
    </w:p>
    <w:p w:rsidR="00E42088" w:rsidRPr="0068126A" w:rsidRDefault="00E42088" w:rsidP="0068126A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Смешайте 4 части реагента 1 с одной частью реагента 2 (например, 20 мл R1 + 5 мл R2) =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монореагент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>.</w:t>
      </w:r>
    </w:p>
    <w:p w:rsidR="00E42088" w:rsidRPr="0068126A" w:rsidRDefault="00E42088" w:rsidP="0068126A">
      <w:pPr>
        <w:pStyle w:val="bo"/>
        <w:ind w:left="0" w:right="0"/>
        <w:rPr>
          <w:rFonts w:ascii="Times New Roman" w:hAnsi="Times New Roman" w:cs="Times New Roman"/>
          <w:i/>
          <w:iCs/>
          <w:sz w:val="19"/>
          <w:szCs w:val="19"/>
        </w:rPr>
      </w:pPr>
      <w:r w:rsidRPr="0068126A">
        <w:rPr>
          <w:rFonts w:ascii="Times New Roman" w:hAnsi="Times New Roman" w:cs="Times New Roman"/>
          <w:i/>
          <w:iCs/>
          <w:sz w:val="19"/>
          <w:szCs w:val="19"/>
        </w:rPr>
        <w:t xml:space="preserve">Стабильность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</w:rPr>
        <w:t>монореагента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</w:rPr>
        <w:t>:</w:t>
      </w:r>
    </w:p>
    <w:tbl>
      <w:tblPr>
        <w:tblW w:w="0" w:type="auto"/>
        <w:tblInd w:w="1242" w:type="dxa"/>
        <w:tblLook w:val="00A0"/>
      </w:tblPr>
      <w:tblGrid>
        <w:gridCol w:w="1701"/>
        <w:gridCol w:w="1843"/>
      </w:tblGrid>
      <w:tr w:rsidR="00E42088" w:rsidRPr="0068126A" w:rsidTr="001C1AC9">
        <w:tc>
          <w:tcPr>
            <w:tcW w:w="1701" w:type="dxa"/>
          </w:tcPr>
          <w:p w:rsidR="00E42088" w:rsidRPr="0068126A" w:rsidRDefault="00E42088" w:rsidP="0068126A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iCs/>
                <w:sz w:val="19"/>
                <w:szCs w:val="19"/>
              </w:rPr>
              <w:t>4 недели</w:t>
            </w:r>
          </w:p>
        </w:tc>
        <w:tc>
          <w:tcPr>
            <w:tcW w:w="1843" w:type="dxa"/>
          </w:tcPr>
          <w:p w:rsidR="00E42088" w:rsidRPr="0068126A" w:rsidRDefault="00E42088" w:rsidP="0068126A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iCs/>
                <w:sz w:val="19"/>
                <w:szCs w:val="19"/>
              </w:rPr>
              <w:t>при 2–8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E42088" w:rsidRPr="0068126A" w:rsidTr="001C1AC9">
        <w:tc>
          <w:tcPr>
            <w:tcW w:w="1701" w:type="dxa"/>
          </w:tcPr>
          <w:p w:rsidR="00E42088" w:rsidRPr="0068126A" w:rsidRDefault="00E42088" w:rsidP="0068126A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5 дней</w:t>
            </w:r>
          </w:p>
        </w:tc>
        <w:tc>
          <w:tcPr>
            <w:tcW w:w="1843" w:type="dxa"/>
          </w:tcPr>
          <w:p w:rsidR="00E42088" w:rsidRPr="0068126A" w:rsidRDefault="00E42088" w:rsidP="0068126A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при 15–25°C</w:t>
            </w:r>
          </w:p>
        </w:tc>
      </w:tr>
    </w:tbl>
    <w:p w:rsidR="00E42088" w:rsidRPr="0068126A" w:rsidRDefault="00E42088" w:rsidP="0068126A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Монореагент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хранить в темноте!</w:t>
      </w:r>
    </w:p>
    <w:p w:rsidR="009A4A06" w:rsidRPr="0068126A" w:rsidRDefault="009A4A06" w:rsidP="0068126A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Необходимые материалы, не включенные в набор</w:t>
      </w:r>
    </w:p>
    <w:p w:rsidR="009A4A06" w:rsidRPr="0068126A" w:rsidRDefault="009A4A06" w:rsidP="0068126A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• 0,9% раствор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>.</w:t>
      </w:r>
    </w:p>
    <w:p w:rsidR="009A4A06" w:rsidRPr="0068126A" w:rsidRDefault="009A4A06" w:rsidP="0068126A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• Общее лабораторное оборудование.</w:t>
      </w:r>
    </w:p>
    <w:p w:rsidR="009A4A06" w:rsidRPr="0068126A" w:rsidRDefault="009A4A06" w:rsidP="0068126A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Исследуемые образцы</w:t>
      </w:r>
    </w:p>
    <w:p w:rsidR="00394A18" w:rsidRPr="0068126A" w:rsidRDefault="009A4A06" w:rsidP="0068126A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• Сыворотка</w:t>
      </w:r>
      <w:r w:rsidR="00E94770" w:rsidRPr="0068126A">
        <w:rPr>
          <w:rFonts w:ascii="Times New Roman" w:hAnsi="Times New Roman" w:cs="Times New Roman"/>
          <w:sz w:val="19"/>
          <w:szCs w:val="19"/>
        </w:rPr>
        <w:t>.</w:t>
      </w:r>
    </w:p>
    <w:p w:rsidR="00E42088" w:rsidRPr="0068126A" w:rsidRDefault="00E42088" w:rsidP="0068126A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•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Гепаринизированная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плазма.</w:t>
      </w:r>
    </w:p>
    <w:p w:rsidR="00E42088" w:rsidRPr="0068126A" w:rsidRDefault="00E42088" w:rsidP="0068126A">
      <w:pPr>
        <w:pStyle w:val="bo-1-0"/>
        <w:spacing w:after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8126A">
        <w:rPr>
          <w:rFonts w:ascii="Times New Roman" w:hAnsi="Times New Roman" w:cs="Times New Roman"/>
          <w:b w:val="0"/>
          <w:bCs w:val="0"/>
          <w:sz w:val="19"/>
          <w:szCs w:val="19"/>
        </w:rPr>
        <w:t>Стабильность [6]:</w:t>
      </w:r>
    </w:p>
    <w:p w:rsidR="00E42088" w:rsidRPr="0068126A" w:rsidRDefault="00E42088" w:rsidP="0068126A">
      <w:pPr>
        <w:pStyle w:val="bo"/>
        <w:spacing w:before="0" w:after="28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не менее 1 недели от –20°C до +25°C.</w:t>
      </w:r>
    </w:p>
    <w:p w:rsidR="009A4A06" w:rsidRPr="0068126A" w:rsidRDefault="009A4A06" w:rsidP="0068126A">
      <w:pPr>
        <w:pStyle w:val="bo"/>
        <w:spacing w:before="60"/>
        <w:ind w:lef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Загрязненные образцы хранению не подлежат.</w:t>
      </w:r>
    </w:p>
    <w:p w:rsidR="009A4A06" w:rsidRPr="0068126A" w:rsidRDefault="009A4A06" w:rsidP="0068126A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Процедура определения</w:t>
      </w:r>
    </w:p>
    <w:p w:rsidR="009A4A06" w:rsidRPr="0068126A" w:rsidRDefault="009A4A06" w:rsidP="0068126A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68126A">
        <w:rPr>
          <w:rFonts w:ascii="Times New Roman" w:hAnsi="Times New Roman" w:cs="Times New Roman"/>
          <w:i/>
          <w:iCs/>
          <w:sz w:val="19"/>
          <w:szCs w:val="19"/>
        </w:rPr>
        <w:t>Адаптации к автоматизированным системам запрашивайте дополнительно</w:t>
      </w:r>
    </w:p>
    <w:tbl>
      <w:tblPr>
        <w:tblW w:w="5211" w:type="dxa"/>
        <w:tblLook w:val="00A0"/>
      </w:tblPr>
      <w:tblGrid>
        <w:gridCol w:w="108"/>
        <w:gridCol w:w="1843"/>
        <w:gridCol w:w="539"/>
        <w:gridCol w:w="1127"/>
        <w:gridCol w:w="1169"/>
        <w:gridCol w:w="425"/>
      </w:tblGrid>
      <w:tr w:rsidR="009A4A06" w:rsidRPr="0068126A" w:rsidTr="00D44528">
        <w:tc>
          <w:tcPr>
            <w:tcW w:w="1951" w:type="dxa"/>
            <w:gridSpan w:val="2"/>
          </w:tcPr>
          <w:p w:rsidR="009A4A06" w:rsidRPr="0068126A" w:rsidRDefault="009A4A06" w:rsidP="0068126A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Длина волны, нм</w:t>
            </w:r>
          </w:p>
        </w:tc>
        <w:tc>
          <w:tcPr>
            <w:tcW w:w="3260" w:type="dxa"/>
            <w:gridSpan w:val="4"/>
          </w:tcPr>
          <w:p w:rsidR="009A4A06" w:rsidRPr="0068126A" w:rsidRDefault="00C6628C" w:rsidP="0068126A">
            <w:pPr>
              <w:pStyle w:val="bo"/>
              <w:spacing w:before="0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405 (400 – 420)</w:t>
            </w:r>
          </w:p>
        </w:tc>
      </w:tr>
      <w:tr w:rsidR="009A4A06" w:rsidRPr="0068126A" w:rsidTr="00D44528">
        <w:tc>
          <w:tcPr>
            <w:tcW w:w="1951" w:type="dxa"/>
            <w:gridSpan w:val="2"/>
          </w:tcPr>
          <w:p w:rsidR="009A4A06" w:rsidRPr="0068126A" w:rsidRDefault="009A4A06" w:rsidP="0068126A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Длина опт</w:t>
            </w:r>
            <w:proofErr w:type="gram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ути, см</w:t>
            </w:r>
          </w:p>
        </w:tc>
        <w:tc>
          <w:tcPr>
            <w:tcW w:w="3260" w:type="dxa"/>
            <w:gridSpan w:val="4"/>
          </w:tcPr>
          <w:p w:rsidR="009A4A06" w:rsidRPr="0068126A" w:rsidRDefault="009A4A06" w:rsidP="0068126A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9A4A06" w:rsidRPr="0068126A" w:rsidTr="00D44528">
        <w:tc>
          <w:tcPr>
            <w:tcW w:w="1951" w:type="dxa"/>
            <w:gridSpan w:val="2"/>
          </w:tcPr>
          <w:p w:rsidR="009A4A06" w:rsidRPr="0068126A" w:rsidRDefault="009A4A06" w:rsidP="0068126A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Температура, °C</w:t>
            </w:r>
          </w:p>
        </w:tc>
        <w:tc>
          <w:tcPr>
            <w:tcW w:w="3260" w:type="dxa"/>
            <w:gridSpan w:val="4"/>
          </w:tcPr>
          <w:p w:rsidR="009A4A06" w:rsidRPr="0068126A" w:rsidRDefault="00C6628C" w:rsidP="0068126A">
            <w:pPr>
              <w:pStyle w:val="bo"/>
              <w:tabs>
                <w:tab w:val="left" w:pos="170"/>
                <w:tab w:val="left" w:pos="1304"/>
                <w:tab w:val="left" w:pos="2268"/>
                <w:tab w:val="left" w:pos="2835"/>
              </w:tabs>
              <w:spacing w:before="0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</w:tr>
      <w:tr w:rsidR="009A4A06" w:rsidRPr="0068126A" w:rsidTr="00D44528">
        <w:trPr>
          <w:trHeight w:val="266"/>
        </w:trPr>
        <w:tc>
          <w:tcPr>
            <w:tcW w:w="1951" w:type="dxa"/>
            <w:gridSpan w:val="2"/>
            <w:tcBorders>
              <w:bottom w:val="single" w:sz="4" w:space="0" w:color="FFFFFF" w:themeColor="background1"/>
            </w:tcBorders>
          </w:tcPr>
          <w:p w:rsidR="009A4A06" w:rsidRPr="0068126A" w:rsidRDefault="009A4A06" w:rsidP="0068126A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Измерение</w:t>
            </w:r>
          </w:p>
        </w:tc>
        <w:tc>
          <w:tcPr>
            <w:tcW w:w="3260" w:type="dxa"/>
            <w:gridSpan w:val="4"/>
            <w:tcBorders>
              <w:bottom w:val="single" w:sz="4" w:space="0" w:color="FFFFFF" w:themeColor="background1"/>
            </w:tcBorders>
          </w:tcPr>
          <w:p w:rsidR="00D44528" w:rsidRPr="0068126A" w:rsidRDefault="009A4A06" w:rsidP="0068126A">
            <w:pPr>
              <w:pStyle w:val="bo"/>
              <w:ind w:left="0" w:right="0"/>
              <w:rPr>
                <w:rFonts w:ascii="Times New Roman" w:hAnsi="Times New Roman" w:cs="Times New Roman"/>
                <w:kern w:val="18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относительно холостой пробы</w:t>
            </w:r>
            <w:r w:rsidRPr="0068126A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column"/>
            </w:r>
          </w:p>
        </w:tc>
      </w:tr>
      <w:tr w:rsidR="00D44528" w:rsidRPr="0068126A" w:rsidTr="00C40BDE">
        <w:trPr>
          <w:trHeight w:val="270"/>
        </w:trPr>
        <w:tc>
          <w:tcPr>
            <w:tcW w:w="5211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44528" w:rsidRPr="0068126A" w:rsidRDefault="00D44528" w:rsidP="0068126A">
            <w:pPr>
              <w:pStyle w:val="bo"/>
              <w:ind w:left="0" w:right="0"/>
              <w:rPr>
                <w:rFonts w:ascii="Times New Roman" w:hAnsi="Times New Roman" w:cs="Times New Roman"/>
                <w:b/>
                <w:i/>
                <w:kern w:val="18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Запуск реакции субстратом </w:t>
            </w:r>
          </w:p>
        </w:tc>
      </w:tr>
      <w:tr w:rsidR="00D44528" w:rsidRPr="0068126A" w:rsidTr="00D44528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8" w:type="dxa"/>
          <w:wAfter w:w="425" w:type="dxa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D44528" w:rsidRPr="0068126A" w:rsidRDefault="00C6628C" w:rsidP="0068126A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sz w:val="19"/>
                <w:szCs w:val="19"/>
              </w:rPr>
              <w:t>Образец</w:t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 w:rsidR="00D44528" w:rsidRPr="0068126A" w:rsidRDefault="00C6628C" w:rsidP="0068126A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sz w:val="19"/>
                <w:szCs w:val="19"/>
              </w:rPr>
              <w:t>Холостая</w:t>
            </w:r>
            <w:r w:rsidRPr="0068126A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>проба</w:t>
            </w:r>
          </w:p>
        </w:tc>
      </w:tr>
      <w:tr w:rsidR="00D44528" w:rsidRPr="0068126A" w:rsidTr="00D44528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8" w:type="dxa"/>
          <w:wAfter w:w="425" w:type="dxa"/>
        </w:trPr>
        <w:tc>
          <w:tcPr>
            <w:tcW w:w="2382" w:type="dxa"/>
            <w:gridSpan w:val="2"/>
            <w:tcBorders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Образец/</w:t>
            </w:r>
            <w:r w:rsidR="00C6628C"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калибр</w:t>
            </w:r>
            <w:proofErr w:type="gramStart"/>
            <w:r w:rsidR="00C6628C"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proofErr w:type="gram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27" w:type="dxa"/>
          </w:tcPr>
          <w:p w:rsidR="00D44528" w:rsidRPr="0068126A" w:rsidRDefault="00C6628C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 w:rsidR="00D44528" w:rsidRPr="0068126A" w:rsidRDefault="00C6628C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</w:tr>
      <w:tr w:rsidR="00D44528" w:rsidRPr="0068126A" w:rsidTr="00D44528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8" w:type="dxa"/>
          <w:wAfter w:w="425" w:type="dxa"/>
        </w:trPr>
        <w:tc>
          <w:tcPr>
            <w:tcW w:w="2382" w:type="dxa"/>
            <w:gridSpan w:val="2"/>
            <w:tcBorders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Дист</w:t>
            </w:r>
            <w:proofErr w:type="spellEnd"/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вода,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27" w:type="dxa"/>
          </w:tcPr>
          <w:p w:rsidR="00D44528" w:rsidRPr="0068126A" w:rsidRDefault="00C6628C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 w:rsidR="00D44528" w:rsidRPr="0068126A" w:rsidRDefault="00C6628C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D44528" w:rsidRPr="0068126A" w:rsidTr="00D44528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8" w:type="dxa"/>
          <w:wAfter w:w="425" w:type="dxa"/>
        </w:trPr>
        <w:tc>
          <w:tcPr>
            <w:tcW w:w="2382" w:type="dxa"/>
            <w:gridSpan w:val="2"/>
            <w:tcBorders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 1,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27" w:type="dxa"/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D44528" w:rsidRPr="0068126A" w:rsidTr="00D44528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8" w:type="dxa"/>
          <w:wAfter w:w="425" w:type="dxa"/>
          <w:cantSplit/>
        </w:trPr>
        <w:tc>
          <w:tcPr>
            <w:tcW w:w="46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Перемешать, </w:t>
            </w:r>
            <w:r w:rsidR="00C6628C" w:rsidRPr="0068126A">
              <w:rPr>
                <w:rFonts w:ascii="Times New Roman" w:hAnsi="Times New Roman" w:cs="Times New Roman"/>
                <w:sz w:val="19"/>
                <w:szCs w:val="19"/>
              </w:rPr>
              <w:t>инкубировать 1 мин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, затем добавить:</w:t>
            </w:r>
          </w:p>
        </w:tc>
      </w:tr>
      <w:tr w:rsidR="00D44528" w:rsidRPr="0068126A" w:rsidTr="00D44528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8" w:type="dxa"/>
          <w:wAfter w:w="425" w:type="dxa"/>
        </w:trPr>
        <w:tc>
          <w:tcPr>
            <w:tcW w:w="2382" w:type="dxa"/>
            <w:gridSpan w:val="2"/>
            <w:tcBorders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 2,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27" w:type="dxa"/>
          </w:tcPr>
          <w:p w:rsidR="00D44528" w:rsidRPr="0068126A" w:rsidRDefault="00D44528" w:rsidP="0068126A">
            <w:pPr>
              <w:pStyle w:val="bo"/>
              <w:snapToGrid w:val="0"/>
              <w:spacing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</w:tr>
      <w:tr w:rsidR="00D44528" w:rsidRPr="0068126A" w:rsidTr="00D44528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8" w:type="dxa"/>
          <w:wAfter w:w="425" w:type="dxa"/>
          <w:cantSplit/>
        </w:trPr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8" w:rsidRPr="0068126A" w:rsidRDefault="00C6628C" w:rsidP="0068126A">
            <w:pPr>
              <w:pStyle w:val="bo-2-1"/>
              <w:spacing w:before="60"/>
              <w:rPr>
                <w:rFonts w:ascii="Times New Roman" w:hAnsi="Times New Roman" w:cs="Times New Roman"/>
                <w:b w:val="0"/>
                <w:i w:val="0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 w:val="0"/>
                <w:i w:val="0"/>
                <w:sz w:val="19"/>
                <w:szCs w:val="19"/>
              </w:rPr>
              <w:t>Перемешать. Через 1 мин. измерить оптическую плот</w:t>
            </w:r>
            <w:r w:rsidRPr="0068126A">
              <w:rPr>
                <w:rFonts w:ascii="Times New Roman" w:hAnsi="Times New Roman" w:cs="Times New Roman"/>
                <w:b w:val="0"/>
                <w:i w:val="0"/>
                <w:sz w:val="19"/>
                <w:szCs w:val="19"/>
              </w:rPr>
              <w:softHyphen/>
              <w:t>ность (А</w:t>
            </w:r>
            <w:proofErr w:type="gramStart"/>
            <w:r w:rsidRPr="0068126A">
              <w:rPr>
                <w:rFonts w:ascii="Times New Roman" w:hAnsi="Times New Roman" w:cs="Times New Roman"/>
                <w:b w:val="0"/>
                <w:i w:val="0"/>
                <w:sz w:val="19"/>
                <w:szCs w:val="19"/>
              </w:rPr>
              <w:t>1</w:t>
            </w:r>
            <w:proofErr w:type="gramEnd"/>
            <w:r w:rsidRPr="0068126A">
              <w:rPr>
                <w:rFonts w:ascii="Times New Roman" w:hAnsi="Times New Roman" w:cs="Times New Roman"/>
                <w:b w:val="0"/>
                <w:i w:val="0"/>
                <w:sz w:val="19"/>
                <w:szCs w:val="19"/>
              </w:rPr>
              <w:t>) и включить секундомер. Измерить оптическую плотность (А</w:t>
            </w:r>
            <w:proofErr w:type="gramStart"/>
            <w:r w:rsidRPr="0068126A">
              <w:rPr>
                <w:rFonts w:ascii="Times New Roman" w:hAnsi="Times New Roman" w:cs="Times New Roman"/>
                <w:b w:val="0"/>
                <w:i w:val="0"/>
                <w:sz w:val="19"/>
                <w:szCs w:val="19"/>
              </w:rPr>
              <w:t>2</w:t>
            </w:r>
            <w:proofErr w:type="gramEnd"/>
            <w:r w:rsidRPr="0068126A">
              <w:rPr>
                <w:rFonts w:ascii="Times New Roman" w:hAnsi="Times New Roman" w:cs="Times New Roman"/>
                <w:b w:val="0"/>
                <w:i w:val="0"/>
                <w:sz w:val="19"/>
                <w:szCs w:val="19"/>
              </w:rPr>
              <w:t>) через 1, 2 и 3 мин.</w:t>
            </w:r>
          </w:p>
        </w:tc>
      </w:tr>
    </w:tbl>
    <w:p w:rsidR="00D44528" w:rsidRPr="0068126A" w:rsidRDefault="00D44528" w:rsidP="0068126A">
      <w:pPr>
        <w:pStyle w:val="bo-2-1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Запуск реакции образцом </w:t>
      </w:r>
    </w:p>
    <w:tbl>
      <w:tblPr>
        <w:tblW w:w="0" w:type="auto"/>
        <w:tblInd w:w="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14"/>
        <w:gridCol w:w="1110"/>
        <w:gridCol w:w="1149"/>
      </w:tblGrid>
      <w:tr w:rsidR="00D44528" w:rsidRPr="0068126A" w:rsidTr="0036066C"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after="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D44528" w:rsidRPr="0068126A" w:rsidRDefault="00C6628C" w:rsidP="0068126A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sz w:val="19"/>
                <w:szCs w:val="19"/>
              </w:rPr>
              <w:t>Образец</w:t>
            </w:r>
          </w:p>
        </w:tc>
        <w:tc>
          <w:tcPr>
            <w:tcW w:w="1149" w:type="dxa"/>
            <w:tcBorders>
              <w:top w:val="single" w:sz="4" w:space="0" w:color="000000"/>
              <w:right w:val="single" w:sz="4" w:space="0" w:color="000000"/>
            </w:tcBorders>
          </w:tcPr>
          <w:p w:rsidR="00D44528" w:rsidRPr="0068126A" w:rsidRDefault="00C6628C" w:rsidP="0068126A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sz w:val="19"/>
                <w:szCs w:val="19"/>
              </w:rPr>
              <w:t>Холостая проба</w:t>
            </w:r>
          </w:p>
        </w:tc>
      </w:tr>
      <w:tr w:rsidR="00D44528" w:rsidRPr="0068126A" w:rsidTr="0036066C">
        <w:tc>
          <w:tcPr>
            <w:tcW w:w="2414" w:type="dxa"/>
            <w:tcBorders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Образец/</w:t>
            </w:r>
            <w:r w:rsidR="00C6628C"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калибр</w:t>
            </w:r>
            <w:proofErr w:type="gramStart"/>
            <w:r w:rsidR="00C6628C"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proofErr w:type="gram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10" w:type="dxa"/>
          </w:tcPr>
          <w:p w:rsidR="00D44528" w:rsidRPr="0068126A" w:rsidRDefault="00C6628C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149" w:type="dxa"/>
            <w:tcBorders>
              <w:right w:val="single" w:sz="4" w:space="0" w:color="000000"/>
            </w:tcBorders>
          </w:tcPr>
          <w:p w:rsidR="00D44528" w:rsidRPr="0068126A" w:rsidRDefault="00C6628C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</w:tr>
      <w:tr w:rsidR="00D44528" w:rsidRPr="0068126A" w:rsidTr="0036066C">
        <w:tc>
          <w:tcPr>
            <w:tcW w:w="2414" w:type="dxa"/>
            <w:tcBorders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Дист</w:t>
            </w:r>
            <w:proofErr w:type="spellEnd"/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вода,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10" w:type="dxa"/>
          </w:tcPr>
          <w:p w:rsidR="00D44528" w:rsidRPr="0068126A" w:rsidRDefault="00C6628C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  <w:tc>
          <w:tcPr>
            <w:tcW w:w="1149" w:type="dxa"/>
            <w:tcBorders>
              <w:right w:val="single" w:sz="4" w:space="0" w:color="000000"/>
            </w:tcBorders>
          </w:tcPr>
          <w:p w:rsidR="00D44528" w:rsidRPr="0068126A" w:rsidRDefault="00C6628C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D44528" w:rsidRPr="0068126A" w:rsidTr="0036066C">
        <w:tc>
          <w:tcPr>
            <w:tcW w:w="2414" w:type="dxa"/>
            <w:tcBorders>
              <w:lef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Монореагент</w:t>
            </w:r>
            <w:proofErr w:type="spellEnd"/>
            <w:r w:rsidRPr="0068126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10" w:type="dxa"/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1149" w:type="dxa"/>
            <w:tcBorders>
              <w:right w:val="single" w:sz="4" w:space="0" w:color="000000"/>
            </w:tcBorders>
          </w:tcPr>
          <w:p w:rsidR="00D44528" w:rsidRPr="0068126A" w:rsidRDefault="00D44528" w:rsidP="0068126A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D44528" w:rsidRPr="0068126A" w:rsidTr="0036066C">
        <w:trPr>
          <w:cantSplit/>
        </w:trPr>
        <w:tc>
          <w:tcPr>
            <w:tcW w:w="4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8" w:rsidRPr="0068126A" w:rsidRDefault="00C6628C" w:rsidP="0068126A">
            <w:pPr>
              <w:pStyle w:val="bo"/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Перемешать. Через 1 мин измерить оптическую плот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softHyphen/>
              <w:t>ность (А</w:t>
            </w:r>
            <w:proofErr w:type="gram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) и включить секундомер. Измерить оптическую плотность (А</w:t>
            </w:r>
            <w:proofErr w:type="gram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proofErr w:type="gram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) через 1, 2 и 3 мин.</w:t>
            </w:r>
          </w:p>
        </w:tc>
      </w:tr>
    </w:tbl>
    <w:p w:rsidR="009A4A06" w:rsidRPr="0068126A" w:rsidRDefault="009A4A06" w:rsidP="0068126A">
      <w:pPr>
        <w:pStyle w:val="zag-12-2-1"/>
        <w:spacing w:before="120" w:after="120"/>
        <w:jc w:val="both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Расчет</w:t>
      </w:r>
    </w:p>
    <w:p w:rsidR="00C6628C" w:rsidRPr="0068126A" w:rsidRDefault="00C6628C" w:rsidP="0068126A">
      <w:pPr>
        <w:pStyle w:val="bo"/>
        <w:spacing w:before="60" w:after="60"/>
        <w:ind w:left="0" w:right="0"/>
        <w:rPr>
          <w:rFonts w:ascii="Times New Roman" w:hAnsi="Times New Roman" w:cs="Times New Roman"/>
          <w:b/>
          <w:i/>
          <w:iCs/>
          <w:sz w:val="19"/>
          <w:szCs w:val="19"/>
        </w:rPr>
      </w:pPr>
      <w:r w:rsidRPr="0068126A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По фактору </w:t>
      </w:r>
    </w:p>
    <w:p w:rsidR="00C6628C" w:rsidRPr="0068126A" w:rsidRDefault="00C6628C" w:rsidP="0068126A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lastRenderedPageBreak/>
        <w:t xml:space="preserve">Из значений оптической плотности вычислить </w:t>
      </w:r>
      <w:r w:rsidR="0068126A">
        <w:rPr>
          <w:rFonts w:ascii="Times New Roman" w:hAnsi="Times New Roman" w:cs="Times New Roman"/>
          <w:sz w:val="19"/>
          <w:szCs w:val="19"/>
        </w:rPr>
        <w:t>Δ</w:t>
      </w:r>
      <w:r w:rsidRPr="0068126A">
        <w:rPr>
          <w:rFonts w:ascii="Times New Roman" w:hAnsi="Times New Roman" w:cs="Times New Roman"/>
          <w:caps/>
          <w:sz w:val="19"/>
          <w:szCs w:val="19"/>
        </w:rPr>
        <w:t>A</w:t>
      </w:r>
      <w:r w:rsidRPr="0068126A">
        <w:rPr>
          <w:rFonts w:ascii="Times New Roman" w:hAnsi="Times New Roman" w:cs="Times New Roman"/>
          <w:sz w:val="19"/>
          <w:szCs w:val="19"/>
        </w:rPr>
        <w:t>/мин и умножить на соответствующий фактор из нижеследующей таблицы:</w:t>
      </w:r>
    </w:p>
    <w:p w:rsidR="00C6628C" w:rsidRPr="0068126A" w:rsidRDefault="0068126A" w:rsidP="0068126A">
      <w:pPr>
        <w:pStyle w:val="bo"/>
        <w:spacing w:after="57"/>
        <w:ind w:left="0" w:right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Δ</w:t>
      </w:r>
      <w:r w:rsidR="00C6628C" w:rsidRPr="0068126A">
        <w:rPr>
          <w:rFonts w:ascii="Times New Roman" w:hAnsi="Times New Roman" w:cs="Times New Roman"/>
          <w:caps/>
          <w:sz w:val="19"/>
          <w:szCs w:val="19"/>
        </w:rPr>
        <w:t>A</w:t>
      </w:r>
      <w:r w:rsidR="00C6628C" w:rsidRPr="0068126A">
        <w:rPr>
          <w:rFonts w:ascii="Times New Roman" w:hAnsi="Times New Roman" w:cs="Times New Roman"/>
          <w:sz w:val="19"/>
          <w:szCs w:val="19"/>
        </w:rPr>
        <w:t>/мин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х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C6628C" w:rsidRPr="0068126A">
        <w:rPr>
          <w:rFonts w:ascii="Times New Roman" w:hAnsi="Times New Roman" w:cs="Times New Roman"/>
          <w:sz w:val="19"/>
          <w:szCs w:val="19"/>
        </w:rPr>
        <w:t xml:space="preserve">фактор = активность </w:t>
      </w:r>
      <w:proofErr w:type="spellStart"/>
      <w:r w:rsidR="00C6628C"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="00C6628C" w:rsidRPr="0068126A">
        <w:rPr>
          <w:rFonts w:ascii="Times New Roman" w:hAnsi="Times New Roman" w:cs="Times New Roman"/>
          <w:sz w:val="19"/>
          <w:szCs w:val="19"/>
        </w:rPr>
        <w:t xml:space="preserve"> [Е/</w:t>
      </w:r>
      <w:proofErr w:type="gramStart"/>
      <w:r w:rsidR="00C6628C" w:rsidRPr="0068126A">
        <w:rPr>
          <w:rFonts w:ascii="Times New Roman" w:hAnsi="Times New Roman" w:cs="Times New Roman"/>
          <w:sz w:val="19"/>
          <w:szCs w:val="19"/>
        </w:rPr>
        <w:t>л</w:t>
      </w:r>
      <w:proofErr w:type="gramEnd"/>
      <w:r w:rsidR="00C6628C" w:rsidRPr="0068126A">
        <w:rPr>
          <w:rFonts w:ascii="Times New Roman" w:hAnsi="Times New Roman" w:cs="Times New Roman"/>
          <w:sz w:val="19"/>
          <w:szCs w:val="19"/>
        </w:rPr>
        <w:t>]</w:t>
      </w:r>
    </w:p>
    <w:tbl>
      <w:tblPr>
        <w:tblStyle w:val="ac"/>
        <w:tblW w:w="0" w:type="auto"/>
        <w:tblLook w:val="04A0"/>
      </w:tblPr>
      <w:tblGrid>
        <w:gridCol w:w="2802"/>
        <w:gridCol w:w="1275"/>
        <w:gridCol w:w="1171"/>
      </w:tblGrid>
      <w:tr w:rsidR="0068126A" w:rsidTr="00264578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 xml:space="preserve">по </w:t>
            </w:r>
            <w:proofErr w:type="spellStart"/>
            <w:r w:rsidRPr="0068126A">
              <w:rPr>
                <w:rFonts w:ascii="Times New Roman" w:hAnsi="Times New Roman"/>
                <w:sz w:val="19"/>
                <w:szCs w:val="19"/>
              </w:rPr>
              <w:t>Szasz</w:t>
            </w:r>
            <w:proofErr w:type="spellEnd"/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по IFCC</w:t>
            </w:r>
          </w:p>
        </w:tc>
      </w:tr>
      <w:tr w:rsidR="0068126A" w:rsidTr="00264578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iCs/>
                <w:sz w:val="19"/>
                <w:szCs w:val="19"/>
              </w:rPr>
              <w:t>Запуск субстратом (405 нм)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1421</w:t>
            </w: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1606</w:t>
            </w:r>
          </w:p>
        </w:tc>
      </w:tr>
      <w:tr w:rsidR="0068126A" w:rsidTr="00264578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iCs/>
                <w:sz w:val="19"/>
                <w:szCs w:val="19"/>
              </w:rPr>
              <w:t>Запуск образцом (405 нм)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1158</w:t>
            </w: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26A" w:rsidRPr="0068126A" w:rsidRDefault="0068126A" w:rsidP="0068126A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1309</w:t>
            </w:r>
          </w:p>
        </w:tc>
      </w:tr>
    </w:tbl>
    <w:p w:rsidR="00C6628C" w:rsidRPr="0068126A" w:rsidRDefault="00C6628C" w:rsidP="0068126A">
      <w:pPr>
        <w:pStyle w:val="bo"/>
        <w:spacing w:before="60" w:after="60"/>
        <w:ind w:left="0" w:right="0"/>
        <w:rPr>
          <w:rFonts w:ascii="Times New Roman" w:hAnsi="Times New Roman" w:cs="Times New Roman"/>
          <w:b/>
          <w:i/>
          <w:iCs/>
          <w:sz w:val="19"/>
          <w:szCs w:val="19"/>
        </w:rPr>
      </w:pPr>
      <w:r w:rsidRPr="0068126A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По калибратору </w:t>
      </w:r>
    </w:p>
    <w:p w:rsidR="00C6628C" w:rsidRPr="0068126A" w:rsidRDefault="00C6628C" w:rsidP="00264578">
      <w:pPr>
        <w:pStyle w:val="c-bo"/>
        <w:jc w:val="left"/>
        <w:rPr>
          <w:rFonts w:ascii="Times New Roman" w:hAnsi="Times New Roman" w:cs="Times New Roman"/>
          <w:sz w:val="19"/>
          <w:szCs w:val="19"/>
        </w:rPr>
      </w:pP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[Е/</w:t>
      </w:r>
      <w:proofErr w:type="gramStart"/>
      <w:r w:rsidRPr="0068126A">
        <w:rPr>
          <w:rFonts w:ascii="Times New Roman" w:hAnsi="Times New Roman" w:cs="Times New Roman"/>
          <w:sz w:val="19"/>
          <w:szCs w:val="19"/>
        </w:rPr>
        <w:t>л</w:t>
      </w:r>
      <w:proofErr w:type="gramEnd"/>
      <w:r w:rsidRPr="0068126A">
        <w:rPr>
          <w:rFonts w:ascii="Times New Roman" w:hAnsi="Times New Roman" w:cs="Times New Roman"/>
          <w:sz w:val="19"/>
          <w:szCs w:val="19"/>
        </w:rPr>
        <w:t xml:space="preserve">] = </w:t>
      </w:r>
      <w:r w:rsidRPr="0068126A">
        <w:rPr>
          <w:rFonts w:ascii="Times New Roman" w:hAnsi="Times New Roman" w:cs="Times New Roman"/>
          <w:position w:val="-23"/>
          <w:sz w:val="19"/>
          <w:szCs w:val="19"/>
        </w:rPr>
        <w:object w:dxaOrig="1867" w:dyaOrig="667">
          <v:shape id="_x0000_i1026" type="#_x0000_t75" style="width:93pt;height:33pt" o:ole="" filled="t">
            <v:fill color2="black"/>
            <v:imagedata r:id="rId9" o:title=""/>
          </v:shape>
          <o:OLEObject Type="Embed" ProgID="Equation.3" ShapeID="_x0000_i1026" DrawAspect="Content" ObjectID="_1462092178" r:id="rId10"/>
        </w:object>
      </w:r>
      <w:r w:rsidRPr="0068126A">
        <w:rPr>
          <w:rFonts w:ascii="Times New Roman" w:hAnsi="Times New Roman" w:cs="Times New Roman"/>
          <w:sz w:val="19"/>
          <w:szCs w:val="19"/>
        </w:rPr>
        <w:t xml:space="preserve"> </w:t>
      </w:r>
      <w:r w:rsidR="0026457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64578">
        <w:rPr>
          <w:rFonts w:ascii="Times New Roman" w:hAnsi="Times New Roman" w:cs="Times New Roman"/>
          <w:sz w:val="19"/>
          <w:szCs w:val="19"/>
        </w:rPr>
        <w:t>х</w:t>
      </w:r>
      <w:proofErr w:type="spellEnd"/>
      <w:r w:rsidR="0026457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Конц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>. кал. [Е/</w:t>
      </w:r>
      <w:proofErr w:type="gramStart"/>
      <w:r w:rsidRPr="0068126A">
        <w:rPr>
          <w:rFonts w:ascii="Times New Roman" w:hAnsi="Times New Roman" w:cs="Times New Roman"/>
          <w:sz w:val="19"/>
          <w:szCs w:val="19"/>
        </w:rPr>
        <w:t>л</w:t>
      </w:r>
      <w:proofErr w:type="gramEnd"/>
      <w:r w:rsidRPr="0068126A">
        <w:rPr>
          <w:rFonts w:ascii="Times New Roman" w:hAnsi="Times New Roman" w:cs="Times New Roman"/>
          <w:sz w:val="19"/>
          <w:szCs w:val="19"/>
        </w:rPr>
        <w:t>]</w:t>
      </w:r>
    </w:p>
    <w:p w:rsidR="00C6628C" w:rsidRPr="0068126A" w:rsidRDefault="00C6628C" w:rsidP="0068126A">
      <w:pPr>
        <w:pStyle w:val="zag-12-4-2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Контроли и калибраторы</w:t>
      </w:r>
    </w:p>
    <w:p w:rsidR="00C6628C" w:rsidRPr="0068126A" w:rsidRDefault="00C6628C" w:rsidP="0068126A">
      <w:pPr>
        <w:pStyle w:val="bo"/>
        <w:spacing w:after="120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В случае</w:t>
      </w:r>
      <w:proofErr w:type="gramStart"/>
      <w:r w:rsidRPr="0068126A">
        <w:rPr>
          <w:rFonts w:ascii="Times New Roman" w:hAnsi="Times New Roman" w:cs="Times New Roman"/>
          <w:sz w:val="19"/>
          <w:szCs w:val="19"/>
        </w:rPr>
        <w:t>,</w:t>
      </w:r>
      <w:proofErr w:type="gramEnd"/>
      <w:r w:rsidRPr="0068126A">
        <w:rPr>
          <w:rFonts w:ascii="Times New Roman" w:hAnsi="Times New Roman" w:cs="Times New Roman"/>
          <w:sz w:val="19"/>
          <w:szCs w:val="19"/>
        </w:rPr>
        <w:t xml:space="preserve"> если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TruCal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U используется в качестве калибратора, используйте соответствующие значение для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Szasz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метода и IFCC метода. Для внутреннего контроля качества с каждой серией образцов проводите измерения контрольных сы</w:t>
      </w:r>
      <w:r w:rsidRPr="0068126A">
        <w:rPr>
          <w:rFonts w:ascii="Times New Roman" w:hAnsi="Times New Roman" w:cs="Times New Roman"/>
          <w:sz w:val="19"/>
          <w:szCs w:val="19"/>
        </w:rPr>
        <w:softHyphen/>
        <w:t xml:space="preserve">вороток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TruLab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N и 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843"/>
        <w:gridCol w:w="1701"/>
        <w:gridCol w:w="1596"/>
      </w:tblGrid>
      <w:tr w:rsidR="009A4A06" w:rsidRPr="0068126A" w:rsidTr="00FF44B3">
        <w:tc>
          <w:tcPr>
            <w:tcW w:w="1843" w:type="dxa"/>
            <w:tcBorders>
              <w:top w:val="single" w:sz="4" w:space="0" w:color="auto"/>
            </w:tcBorders>
          </w:tcPr>
          <w:p w:rsidR="009A4A06" w:rsidRPr="0068126A" w:rsidRDefault="009A4A06" w:rsidP="0068126A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A06" w:rsidRPr="0068126A" w:rsidRDefault="009A4A06" w:rsidP="0068126A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Кат. №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A4A06" w:rsidRPr="0068126A" w:rsidRDefault="009A4A06" w:rsidP="0068126A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Фасовка</w:t>
            </w:r>
          </w:p>
        </w:tc>
      </w:tr>
      <w:tr w:rsidR="0034460B" w:rsidRPr="0068126A" w:rsidTr="00FF44B3">
        <w:tc>
          <w:tcPr>
            <w:tcW w:w="1843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TruCal</w:t>
            </w:r>
            <w:proofErr w:type="spellEnd"/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U</w:t>
            </w:r>
          </w:p>
        </w:tc>
        <w:tc>
          <w:tcPr>
            <w:tcW w:w="1701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5 9100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proofErr w:type="spellStart"/>
            <w:r w:rsidR="00FF0ECE" w:rsidRPr="0068126A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proofErr w:type="spellEnd"/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3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34460B" w:rsidRPr="0068126A" w:rsidTr="00FF44B3">
        <w:tc>
          <w:tcPr>
            <w:tcW w:w="1843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</w:t>
            </w:r>
            <w:proofErr w:type="spellEnd"/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</w:t>
            </w:r>
          </w:p>
        </w:tc>
        <w:tc>
          <w:tcPr>
            <w:tcW w:w="1701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5 9000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FF0ECE" w:rsidRPr="0068126A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34460B" w:rsidRPr="0068126A" w:rsidTr="00FF44B3">
        <w:tc>
          <w:tcPr>
            <w:tcW w:w="1843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</w:t>
            </w:r>
            <w:proofErr w:type="spellEnd"/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P</w:t>
            </w:r>
          </w:p>
        </w:tc>
        <w:tc>
          <w:tcPr>
            <w:tcW w:w="1701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5 9050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68126A" w:rsidRDefault="0034460B" w:rsidP="0068126A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FF0ECE" w:rsidRPr="0068126A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68126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</w:tbl>
    <w:p w:rsidR="009A4A06" w:rsidRPr="0068126A" w:rsidRDefault="009A4A06" w:rsidP="0068126A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9"/>
          <w:szCs w:val="19"/>
        </w:rPr>
      </w:pPr>
      <w:r w:rsidRPr="0068126A">
        <w:rPr>
          <w:rFonts w:ascii="Times New Roman" w:hAnsi="Times New Roman" w:cs="Times New Roman"/>
          <w:b/>
          <w:sz w:val="19"/>
          <w:szCs w:val="19"/>
        </w:rPr>
        <w:t>Рабочие характеристики</w:t>
      </w:r>
    </w:p>
    <w:p w:rsidR="009A4A06" w:rsidRPr="0068126A" w:rsidRDefault="009A4A06" w:rsidP="0068126A">
      <w:pPr>
        <w:pStyle w:val="bo"/>
        <w:spacing w:before="0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68126A">
        <w:rPr>
          <w:rFonts w:ascii="Times New Roman" w:hAnsi="Times New Roman" w:cs="Times New Roman"/>
          <w:b/>
          <w:bCs/>
          <w:i/>
          <w:iCs/>
          <w:sz w:val="19"/>
          <w:szCs w:val="19"/>
        </w:rPr>
        <w:t>Диапазон измерений</w:t>
      </w:r>
    </w:p>
    <w:p w:rsidR="00C6628C" w:rsidRPr="0068126A" w:rsidRDefault="00C6628C" w:rsidP="0068126A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При использовании автоматических анализаторов тест позволяет определять активности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в диапазоне измерений до 1200</w:t>
      </w:r>
      <w:proofErr w:type="gramStart"/>
      <w:r w:rsidRPr="0068126A">
        <w:rPr>
          <w:rFonts w:ascii="Times New Roman" w:hAnsi="Times New Roman" w:cs="Times New Roman"/>
          <w:sz w:val="19"/>
          <w:szCs w:val="19"/>
        </w:rPr>
        <w:t xml:space="preserve"> Е</w:t>
      </w:r>
      <w:proofErr w:type="gramEnd"/>
      <w:r w:rsidRPr="0068126A">
        <w:rPr>
          <w:rFonts w:ascii="Times New Roman" w:hAnsi="Times New Roman" w:cs="Times New Roman"/>
          <w:sz w:val="19"/>
          <w:szCs w:val="19"/>
        </w:rPr>
        <w:t>/л.</w:t>
      </w:r>
    </w:p>
    <w:p w:rsidR="00C6628C" w:rsidRPr="0068126A" w:rsidRDefault="00C6628C" w:rsidP="0068126A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В ручном режиме измерений тест применяется для определения активности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гамма-ГТ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, соответствующей максимальному значению </w:t>
      </w:r>
      <w:r w:rsidR="00264578">
        <w:rPr>
          <w:rFonts w:ascii="Times New Roman" w:hAnsi="Times New Roman" w:cs="Times New Roman"/>
          <w:sz w:val="19"/>
          <w:szCs w:val="19"/>
        </w:rPr>
        <w:t>Δ</w:t>
      </w:r>
      <w:r w:rsidRPr="0068126A">
        <w:rPr>
          <w:rFonts w:ascii="Times New Roman" w:hAnsi="Times New Roman" w:cs="Times New Roman"/>
          <w:caps/>
          <w:sz w:val="19"/>
          <w:szCs w:val="19"/>
        </w:rPr>
        <w:t>A</w:t>
      </w:r>
      <w:r w:rsidRPr="0068126A">
        <w:rPr>
          <w:rFonts w:ascii="Times New Roman" w:hAnsi="Times New Roman" w:cs="Times New Roman"/>
          <w:sz w:val="19"/>
          <w:szCs w:val="19"/>
        </w:rPr>
        <w:t>/мин = 0.20. Если значение превос</w:t>
      </w:r>
      <w:r w:rsidRPr="0068126A">
        <w:rPr>
          <w:rFonts w:ascii="Times New Roman" w:hAnsi="Times New Roman" w:cs="Times New Roman"/>
          <w:sz w:val="19"/>
          <w:szCs w:val="19"/>
        </w:rPr>
        <w:softHyphen/>
        <w:t xml:space="preserve">ходит верхнюю границу диапазона, образец должен быть разведен 1 + 5 изотоническим раствором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(9 г/л) и полученный результат должен быть умножен на 6.</w:t>
      </w:r>
    </w:p>
    <w:p w:rsidR="009A4A06" w:rsidRPr="0068126A" w:rsidRDefault="009A4A06" w:rsidP="0068126A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Специфичность/Помехоустойчивость</w:t>
      </w:r>
    </w:p>
    <w:p w:rsidR="00C6628C" w:rsidRPr="0068126A" w:rsidRDefault="00C6628C" w:rsidP="0068126A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proofErr w:type="gramStart"/>
      <w:r w:rsidRPr="0068126A">
        <w:rPr>
          <w:rFonts w:ascii="Times New Roman" w:hAnsi="Times New Roman" w:cs="Times New Roman"/>
          <w:caps/>
          <w:sz w:val="19"/>
          <w:szCs w:val="19"/>
        </w:rPr>
        <w:t>а</w:t>
      </w:r>
      <w:r w:rsidRPr="0068126A">
        <w:rPr>
          <w:rFonts w:ascii="Times New Roman" w:hAnsi="Times New Roman" w:cs="Times New Roman"/>
          <w:sz w:val="19"/>
          <w:szCs w:val="19"/>
        </w:rPr>
        <w:t>скорбиновая</w:t>
      </w:r>
      <w:proofErr w:type="gramEnd"/>
      <w:r w:rsidRPr="0068126A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к-та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до 30 мг/дл, билирубин до 40 мг/дл, гемоглобин до 400 мг/дл и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липемия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до </w:t>
      </w:r>
    </w:p>
    <w:p w:rsidR="00C6628C" w:rsidRPr="0068126A" w:rsidRDefault="00C6628C" w:rsidP="0068126A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 xml:space="preserve">2000 мг/дл </w:t>
      </w:r>
      <w:proofErr w:type="spellStart"/>
      <w:r w:rsidRPr="0068126A">
        <w:rPr>
          <w:rFonts w:ascii="Times New Roman" w:hAnsi="Times New Roman" w:cs="Times New Roman"/>
          <w:sz w:val="19"/>
          <w:szCs w:val="19"/>
        </w:rPr>
        <w:t>триглицеридов</w:t>
      </w:r>
      <w:proofErr w:type="spellEnd"/>
      <w:r w:rsidRPr="0068126A">
        <w:rPr>
          <w:rFonts w:ascii="Times New Roman" w:hAnsi="Times New Roman" w:cs="Times New Roman"/>
          <w:sz w:val="19"/>
          <w:szCs w:val="19"/>
        </w:rPr>
        <w:t xml:space="preserve"> не влияют на точ</w:t>
      </w:r>
      <w:r w:rsidRPr="0068126A">
        <w:rPr>
          <w:rFonts w:ascii="Times New Roman" w:hAnsi="Times New Roman" w:cs="Times New Roman"/>
          <w:sz w:val="19"/>
          <w:szCs w:val="19"/>
        </w:rPr>
        <w:softHyphen/>
        <w:t xml:space="preserve">ность анализа. </w:t>
      </w:r>
    </w:p>
    <w:p w:rsidR="009A4A06" w:rsidRPr="0068126A" w:rsidRDefault="009A4A06" w:rsidP="0068126A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Чувствительность/Пределы определения</w:t>
      </w:r>
    </w:p>
    <w:p w:rsidR="00C6628C" w:rsidRPr="0068126A" w:rsidRDefault="00C6628C" w:rsidP="0068126A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 w:rsidRPr="0068126A">
        <w:rPr>
          <w:rFonts w:ascii="Times New Roman" w:hAnsi="Times New Roman" w:cs="Times New Roman"/>
          <w:sz w:val="19"/>
          <w:szCs w:val="19"/>
        </w:rPr>
        <w:t>Нижний предел определения 2</w:t>
      </w:r>
      <w:proofErr w:type="gramStart"/>
      <w:r w:rsidRPr="0068126A">
        <w:rPr>
          <w:rFonts w:ascii="Times New Roman" w:hAnsi="Times New Roman" w:cs="Times New Roman"/>
          <w:sz w:val="19"/>
          <w:szCs w:val="19"/>
        </w:rPr>
        <w:t xml:space="preserve"> Е</w:t>
      </w:r>
      <w:proofErr w:type="gramEnd"/>
      <w:r w:rsidRPr="0068126A">
        <w:rPr>
          <w:rFonts w:ascii="Times New Roman" w:hAnsi="Times New Roman" w:cs="Times New Roman"/>
          <w:sz w:val="19"/>
          <w:szCs w:val="19"/>
        </w:rPr>
        <w:t>/л.</w:t>
      </w:r>
    </w:p>
    <w:p w:rsidR="009A4A06" w:rsidRPr="0068126A" w:rsidRDefault="009A4A06" w:rsidP="0068126A">
      <w:pPr>
        <w:pStyle w:val="bo"/>
        <w:spacing w:before="120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proofErr w:type="spellStart"/>
      <w:r w:rsidRPr="0068126A">
        <w:rPr>
          <w:rFonts w:ascii="Times New Roman" w:hAnsi="Times New Roman" w:cs="Times New Roman"/>
          <w:b/>
          <w:bCs/>
          <w:i/>
          <w:iCs/>
          <w:sz w:val="19"/>
          <w:szCs w:val="19"/>
        </w:rPr>
        <w:t>Воспроизводимость</w:t>
      </w:r>
      <w:proofErr w:type="spellEnd"/>
    </w:p>
    <w:p w:rsidR="00792FE4" w:rsidRPr="0068126A" w:rsidRDefault="00792FE4" w:rsidP="0068126A">
      <w:pPr>
        <w:pStyle w:val="bo-2-1"/>
        <w:spacing w:before="0" w:after="113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8126A">
        <w:rPr>
          <w:rFonts w:ascii="Times New Roman" w:hAnsi="Times New Roman" w:cs="Times New Roman"/>
          <w:b w:val="0"/>
          <w:bCs w:val="0"/>
          <w:sz w:val="19"/>
          <w:szCs w:val="19"/>
        </w:rPr>
        <w:t>(</w:t>
      </w:r>
      <w:proofErr w:type="spellStart"/>
      <w:r w:rsidRPr="0068126A">
        <w:rPr>
          <w:rFonts w:ascii="Times New Roman" w:hAnsi="Times New Roman" w:cs="Times New Roman"/>
          <w:b w:val="0"/>
          <w:bCs w:val="0"/>
          <w:sz w:val="19"/>
          <w:szCs w:val="19"/>
        </w:rPr>
        <w:t>t</w:t>
      </w:r>
      <w:proofErr w:type="spellEnd"/>
      <w:r w:rsidRPr="0068126A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 = 37°C, число измерений </w:t>
      </w:r>
      <w:proofErr w:type="spellStart"/>
      <w:r w:rsidRPr="0068126A">
        <w:rPr>
          <w:rFonts w:ascii="Times New Roman" w:hAnsi="Times New Roman" w:cs="Times New Roman"/>
          <w:b w:val="0"/>
          <w:bCs w:val="0"/>
          <w:sz w:val="19"/>
          <w:szCs w:val="19"/>
        </w:rPr>
        <w:t>n</w:t>
      </w:r>
      <w:proofErr w:type="spellEnd"/>
      <w:r w:rsidRPr="0068126A">
        <w:rPr>
          <w:rFonts w:ascii="Times New Roman" w:hAnsi="Times New Roman" w:cs="Times New Roman"/>
          <w:b w:val="0"/>
          <w:bCs w:val="0"/>
          <w:sz w:val="19"/>
          <w:szCs w:val="19"/>
        </w:rPr>
        <w:t> = 20)</w:t>
      </w: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68"/>
        <w:gridCol w:w="2126"/>
        <w:gridCol w:w="1040"/>
        <w:gridCol w:w="698"/>
      </w:tblGrid>
      <w:tr w:rsidR="009A4A06" w:rsidRPr="0068126A" w:rsidTr="00C6628C"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68126A" w:rsidRDefault="009A4A06" w:rsidP="0068126A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Образец</w:t>
            </w: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68126A" w:rsidRDefault="009A4A06" w:rsidP="0068126A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Среднеарифметическое значение, </w:t>
            </w: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68126A" w:rsidRDefault="009A4A06" w:rsidP="0068126A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 xml:space="preserve">SD, </w:t>
            </w:r>
            <w:proofErr w:type="spellStart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68126A" w:rsidRDefault="009A4A06" w:rsidP="0068126A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CV, %</w:t>
            </w:r>
          </w:p>
        </w:tc>
      </w:tr>
      <w:tr w:rsidR="009A4A06" w:rsidRPr="0068126A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68126A" w:rsidRDefault="009A4A06" w:rsidP="0068126A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126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Внутрисерийная</w:t>
            </w:r>
            <w:proofErr w:type="spellEnd"/>
          </w:p>
        </w:tc>
      </w:tr>
      <w:tr w:rsidR="00C6628C" w:rsidRPr="0068126A" w:rsidTr="00C6628C">
        <w:tc>
          <w:tcPr>
            <w:tcW w:w="1236" w:type="pct"/>
          </w:tcPr>
          <w:p w:rsidR="00C6628C" w:rsidRPr="0068126A" w:rsidRDefault="00C6628C" w:rsidP="0068126A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071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39.9</w:t>
            </w:r>
          </w:p>
        </w:tc>
        <w:tc>
          <w:tcPr>
            <w:tcW w:w="1013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0.99</w:t>
            </w:r>
          </w:p>
        </w:tc>
        <w:tc>
          <w:tcPr>
            <w:tcW w:w="679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2.48</w:t>
            </w:r>
          </w:p>
        </w:tc>
      </w:tr>
      <w:tr w:rsidR="00C6628C" w:rsidRPr="0068126A" w:rsidTr="00C6628C">
        <w:tc>
          <w:tcPr>
            <w:tcW w:w="1236" w:type="pct"/>
          </w:tcPr>
          <w:p w:rsidR="00C6628C" w:rsidRPr="0068126A" w:rsidRDefault="00C6628C" w:rsidP="0068126A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071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73.6</w:t>
            </w:r>
          </w:p>
        </w:tc>
        <w:tc>
          <w:tcPr>
            <w:tcW w:w="1013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0.85</w:t>
            </w:r>
          </w:p>
        </w:tc>
        <w:tc>
          <w:tcPr>
            <w:tcW w:w="679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1.16</w:t>
            </w:r>
          </w:p>
        </w:tc>
      </w:tr>
      <w:tr w:rsidR="00C6628C" w:rsidRPr="0068126A" w:rsidTr="00C6628C">
        <w:tc>
          <w:tcPr>
            <w:tcW w:w="1236" w:type="pct"/>
          </w:tcPr>
          <w:p w:rsidR="00C6628C" w:rsidRPr="0068126A" w:rsidRDefault="00C6628C" w:rsidP="0068126A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071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1013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1.32</w:t>
            </w:r>
          </w:p>
        </w:tc>
        <w:tc>
          <w:tcPr>
            <w:tcW w:w="679" w:type="pct"/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0.64</w:t>
            </w:r>
          </w:p>
        </w:tc>
      </w:tr>
      <w:tr w:rsidR="009A4A06" w:rsidRPr="0068126A" w:rsidTr="00545E96">
        <w:trPr>
          <w:cantSplit/>
        </w:trPr>
        <w:tc>
          <w:tcPr>
            <w:tcW w:w="5000" w:type="pct"/>
            <w:gridSpan w:val="4"/>
          </w:tcPr>
          <w:p w:rsidR="009A4A06" w:rsidRPr="0068126A" w:rsidRDefault="009A4A06" w:rsidP="0068126A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8126A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Межсерийная</w:t>
            </w:r>
            <w:proofErr w:type="spellEnd"/>
          </w:p>
        </w:tc>
      </w:tr>
      <w:tr w:rsidR="00C6628C" w:rsidRPr="0068126A" w:rsidTr="00C6628C">
        <w:trPr>
          <w:trHeight w:val="210"/>
        </w:trPr>
        <w:tc>
          <w:tcPr>
            <w:tcW w:w="1236" w:type="pct"/>
            <w:tcBorders>
              <w:bottom w:val="single" w:sz="4" w:space="0" w:color="FFFFFF" w:themeColor="background1"/>
            </w:tcBorders>
          </w:tcPr>
          <w:p w:rsidR="00C6628C" w:rsidRPr="0068126A" w:rsidRDefault="00C6628C" w:rsidP="0068126A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071" w:type="pct"/>
            <w:tcBorders>
              <w:bottom w:val="single" w:sz="4" w:space="0" w:color="FFFFFF" w:themeColor="background1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41.5</w:t>
            </w:r>
          </w:p>
        </w:tc>
        <w:tc>
          <w:tcPr>
            <w:tcW w:w="1013" w:type="pct"/>
            <w:tcBorders>
              <w:bottom w:val="single" w:sz="4" w:space="0" w:color="FFFFFF" w:themeColor="background1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0.62</w:t>
            </w:r>
          </w:p>
        </w:tc>
        <w:tc>
          <w:tcPr>
            <w:tcW w:w="679" w:type="pct"/>
            <w:tcBorders>
              <w:bottom w:val="single" w:sz="4" w:space="0" w:color="FFFFFF" w:themeColor="background1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1.49</w:t>
            </w:r>
          </w:p>
        </w:tc>
      </w:tr>
      <w:tr w:rsidR="00C6628C" w:rsidRPr="0068126A" w:rsidTr="00C6628C">
        <w:trPr>
          <w:trHeight w:val="135"/>
        </w:trPr>
        <w:tc>
          <w:tcPr>
            <w:tcW w:w="12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6628C" w:rsidRPr="0068126A" w:rsidRDefault="00C6628C" w:rsidP="0068126A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72.3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0.61</w:t>
            </w:r>
          </w:p>
        </w:tc>
        <w:tc>
          <w:tcPr>
            <w:tcW w:w="67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0.85</w:t>
            </w:r>
          </w:p>
        </w:tc>
      </w:tr>
      <w:tr w:rsidR="00C6628C" w:rsidRPr="0068126A" w:rsidTr="00C6628C">
        <w:trPr>
          <w:trHeight w:val="114"/>
        </w:trPr>
        <w:tc>
          <w:tcPr>
            <w:tcW w:w="1236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6628C" w:rsidRPr="0068126A" w:rsidRDefault="00C6628C" w:rsidP="0068126A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0.74</w:t>
            </w:r>
          </w:p>
        </w:tc>
        <w:tc>
          <w:tcPr>
            <w:tcW w:w="679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6628C" w:rsidRPr="0068126A" w:rsidRDefault="00C6628C" w:rsidP="0068126A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126A">
              <w:rPr>
                <w:rFonts w:ascii="Times New Roman" w:hAnsi="Times New Roman" w:cs="Times New Roman"/>
                <w:sz w:val="19"/>
                <w:szCs w:val="19"/>
              </w:rPr>
              <w:t>0.36</w:t>
            </w:r>
          </w:p>
        </w:tc>
      </w:tr>
    </w:tbl>
    <w:p w:rsidR="00264578" w:rsidRDefault="00264578" w:rsidP="0068126A">
      <w:pPr>
        <w:pStyle w:val="zag-12-5-3"/>
        <w:spacing w:before="120" w:after="0"/>
        <w:rPr>
          <w:rFonts w:ascii="Times New Roman" w:hAnsi="Times New Roman"/>
          <w:i/>
          <w:sz w:val="19"/>
          <w:szCs w:val="19"/>
        </w:rPr>
      </w:pPr>
    </w:p>
    <w:p w:rsidR="002023E4" w:rsidRPr="0068126A" w:rsidRDefault="002023E4" w:rsidP="0068126A">
      <w:pPr>
        <w:pStyle w:val="zag-12-5-3"/>
        <w:spacing w:before="120" w:after="0"/>
        <w:rPr>
          <w:rFonts w:ascii="Times New Roman" w:hAnsi="Times New Roman"/>
          <w:i/>
          <w:sz w:val="19"/>
          <w:szCs w:val="19"/>
        </w:rPr>
      </w:pPr>
      <w:r w:rsidRPr="0068126A">
        <w:rPr>
          <w:rFonts w:ascii="Times New Roman" w:hAnsi="Times New Roman"/>
          <w:i/>
          <w:sz w:val="19"/>
          <w:szCs w:val="19"/>
        </w:rPr>
        <w:lastRenderedPageBreak/>
        <w:t>Нормальные величины</w:t>
      </w:r>
    </w:p>
    <w:tbl>
      <w:tblPr>
        <w:tblStyle w:val="ac"/>
        <w:tblW w:w="5248" w:type="dxa"/>
        <w:tblLook w:val="04A0"/>
      </w:tblPr>
      <w:tblGrid>
        <w:gridCol w:w="236"/>
        <w:gridCol w:w="1659"/>
        <w:gridCol w:w="694"/>
        <w:gridCol w:w="1055"/>
        <w:gridCol w:w="1604"/>
      </w:tblGrid>
      <w:tr w:rsidR="007640FC" w:rsidRPr="0068126A" w:rsidTr="007640FC">
        <w:tc>
          <w:tcPr>
            <w:tcW w:w="524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 xml:space="preserve">По </w:t>
            </w:r>
            <w:proofErr w:type="spellStart"/>
            <w:r w:rsidRPr="0068126A">
              <w:rPr>
                <w:rFonts w:ascii="Times New Roman" w:hAnsi="Times New Roman"/>
                <w:sz w:val="19"/>
                <w:szCs w:val="19"/>
              </w:rPr>
              <w:t>Szasz</w:t>
            </w:r>
            <w:proofErr w:type="spellEnd"/>
            <w:r w:rsidRPr="0068126A">
              <w:rPr>
                <w:rFonts w:ascii="Times New Roman" w:hAnsi="Times New Roman"/>
                <w:sz w:val="19"/>
                <w:szCs w:val="19"/>
              </w:rPr>
              <w:t xml:space="preserve"> [5]</w:t>
            </w:r>
          </w:p>
        </w:tc>
      </w:tr>
      <w:tr w:rsidR="007640FC" w:rsidRPr="0068126A" w:rsidTr="007640FC">
        <w:trPr>
          <w:trHeight w:val="251"/>
        </w:trPr>
        <w:tc>
          <w:tcPr>
            <w:tcW w:w="25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 xml:space="preserve">Женщины </w:t>
            </w:r>
            <w:r w:rsidR="0026457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&lt;</w:t>
            </w:r>
            <w:r w:rsidR="0026457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32</w:t>
            </w:r>
            <w:proofErr w:type="gramStart"/>
            <w:r w:rsidRPr="0068126A">
              <w:rPr>
                <w:rFonts w:ascii="Times New Roman" w:hAnsi="Times New Roman"/>
                <w:sz w:val="19"/>
                <w:szCs w:val="19"/>
              </w:rPr>
              <w:t xml:space="preserve"> Е</w:t>
            </w:r>
            <w:proofErr w:type="gramEnd"/>
            <w:r w:rsidRPr="0068126A">
              <w:rPr>
                <w:rFonts w:ascii="Times New Roman" w:hAnsi="Times New Roman"/>
                <w:sz w:val="19"/>
                <w:szCs w:val="19"/>
              </w:rPr>
              <w:t>/л;</w:t>
            </w:r>
          </w:p>
        </w:tc>
        <w:tc>
          <w:tcPr>
            <w:tcW w:w="26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 xml:space="preserve">Мужчины </w:t>
            </w:r>
            <w:r w:rsidR="0026457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&lt;</w:t>
            </w:r>
            <w:r w:rsidR="0026457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49</w:t>
            </w:r>
            <w:proofErr w:type="gramStart"/>
            <w:r w:rsidRPr="0068126A">
              <w:rPr>
                <w:rFonts w:ascii="Times New Roman" w:hAnsi="Times New Roman"/>
                <w:sz w:val="19"/>
                <w:szCs w:val="19"/>
              </w:rPr>
              <w:t xml:space="preserve"> Е</w:t>
            </w:r>
            <w:proofErr w:type="gramEnd"/>
            <w:r w:rsidRPr="0068126A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</w:tr>
      <w:tr w:rsidR="007640FC" w:rsidRPr="0068126A" w:rsidTr="007640FC">
        <w:trPr>
          <w:trHeight w:val="257"/>
        </w:trPr>
        <w:tc>
          <w:tcPr>
            <w:tcW w:w="18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По IFCC</w:t>
            </w:r>
          </w:p>
        </w:tc>
        <w:tc>
          <w:tcPr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Женщины</w:t>
            </w: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Мужчины</w:t>
            </w:r>
          </w:p>
        </w:tc>
      </w:tr>
      <w:tr w:rsidR="007640FC" w:rsidRPr="0068126A" w:rsidTr="007640FC">
        <w:tc>
          <w:tcPr>
            <w:tcW w:w="18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Взрослые, Е/</w:t>
            </w:r>
            <w:proofErr w:type="gramStart"/>
            <w:r w:rsidRPr="0068126A">
              <w:rPr>
                <w:rFonts w:ascii="Times New Roman" w:hAnsi="Times New Roman"/>
                <w:sz w:val="19"/>
                <w:szCs w:val="19"/>
              </w:rPr>
              <w:t>л</w:t>
            </w:r>
            <w:proofErr w:type="gramEnd"/>
            <w:r w:rsidRPr="0068126A">
              <w:rPr>
                <w:rFonts w:ascii="Times New Roman" w:hAnsi="Times New Roman"/>
                <w:sz w:val="19"/>
                <w:szCs w:val="19"/>
              </w:rPr>
              <w:t xml:space="preserve"> [4]</w:t>
            </w:r>
          </w:p>
        </w:tc>
        <w:tc>
          <w:tcPr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&lt;</w:t>
            </w:r>
            <w:r w:rsidR="0026457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38</w:t>
            </w: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&lt;</w:t>
            </w:r>
            <w:r w:rsidR="0026457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55</w:t>
            </w:r>
          </w:p>
        </w:tc>
      </w:tr>
      <w:tr w:rsidR="007640FC" w:rsidRPr="0068126A" w:rsidTr="007640FC">
        <w:tc>
          <w:tcPr>
            <w:tcW w:w="524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Дети/ подростки, Е/</w:t>
            </w:r>
            <w:proofErr w:type="gramStart"/>
            <w:r w:rsidRPr="0068126A">
              <w:rPr>
                <w:rFonts w:ascii="Times New Roman" w:hAnsi="Times New Roman"/>
                <w:sz w:val="19"/>
                <w:szCs w:val="19"/>
              </w:rPr>
              <w:t>л</w:t>
            </w:r>
            <w:proofErr w:type="gramEnd"/>
            <w:r w:rsidRPr="0068126A">
              <w:rPr>
                <w:rFonts w:ascii="Times New Roman" w:hAnsi="Times New Roman"/>
                <w:sz w:val="19"/>
                <w:szCs w:val="19"/>
              </w:rPr>
              <w:t xml:space="preserve"> [1]</w:t>
            </w:r>
          </w:p>
        </w:tc>
      </w:tr>
      <w:tr w:rsidR="007640FC" w:rsidRPr="0068126A" w:rsidTr="007640F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 xml:space="preserve">1 день – 6 </w:t>
            </w:r>
            <w:proofErr w:type="spellStart"/>
            <w:proofErr w:type="gramStart"/>
            <w:r w:rsidRPr="0068126A">
              <w:rPr>
                <w:rFonts w:ascii="Times New Roman" w:hAnsi="Times New Roman"/>
                <w:sz w:val="19"/>
                <w:szCs w:val="19"/>
              </w:rPr>
              <w:t>мес</w:t>
            </w:r>
            <w:proofErr w:type="spellEnd"/>
            <w:proofErr w:type="gramEnd"/>
          </w:p>
        </w:tc>
        <w:tc>
          <w:tcPr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15 – 132</w:t>
            </w: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12 – 122</w:t>
            </w:r>
          </w:p>
        </w:tc>
      </w:tr>
      <w:tr w:rsidR="007640FC" w:rsidRPr="0068126A" w:rsidTr="007640F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6 </w:t>
            </w:r>
            <w:proofErr w:type="spellStart"/>
            <w:r w:rsidRPr="0068126A">
              <w:rPr>
                <w:rFonts w:ascii="Times New Roman" w:hAnsi="Times New Roman"/>
                <w:sz w:val="19"/>
                <w:szCs w:val="19"/>
              </w:rPr>
              <w:t>мес</w:t>
            </w:r>
            <w:proofErr w:type="spellEnd"/>
            <w:r w:rsidRPr="0068126A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 1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год</w:t>
            </w:r>
          </w:p>
        </w:tc>
        <w:tc>
          <w:tcPr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 – 39</w:t>
            </w: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1 – 39</w:t>
            </w:r>
          </w:p>
        </w:tc>
      </w:tr>
      <w:tr w:rsidR="007640FC" w:rsidRPr="0068126A" w:rsidTr="007640F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1–12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лет</w:t>
            </w:r>
          </w:p>
        </w:tc>
        <w:tc>
          <w:tcPr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4 – 22</w:t>
            </w: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3 – 22</w:t>
            </w:r>
          </w:p>
        </w:tc>
      </w:tr>
      <w:tr w:rsidR="007640FC" w:rsidRPr="0068126A" w:rsidTr="0068126A">
        <w:trPr>
          <w:trHeight w:val="208"/>
        </w:trPr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68126A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13–18 </w:t>
            </w:r>
            <w:r w:rsidRPr="0068126A">
              <w:rPr>
                <w:rFonts w:ascii="Times New Roman" w:hAnsi="Times New Roman"/>
                <w:sz w:val="19"/>
                <w:szCs w:val="19"/>
              </w:rPr>
              <w:t>лет</w:t>
            </w:r>
          </w:p>
        </w:tc>
        <w:tc>
          <w:tcPr>
            <w:tcW w:w="17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4 – 24</w:t>
            </w:r>
          </w:p>
        </w:tc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FC" w:rsidRPr="0068126A" w:rsidRDefault="007640FC" w:rsidP="00264578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26A">
              <w:rPr>
                <w:rFonts w:ascii="Times New Roman" w:hAnsi="Times New Roman"/>
                <w:sz w:val="19"/>
                <w:szCs w:val="19"/>
              </w:rPr>
              <w:t>2 – 42</w:t>
            </w:r>
          </w:p>
        </w:tc>
      </w:tr>
    </w:tbl>
    <w:p w:rsidR="009A4A06" w:rsidRPr="0068126A" w:rsidRDefault="009A4A06" w:rsidP="0068126A">
      <w:pPr>
        <w:pStyle w:val="bo"/>
        <w:spacing w:before="120" w:after="60"/>
        <w:ind w:left="0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68126A">
        <w:rPr>
          <w:rFonts w:ascii="Times New Roman" w:hAnsi="Times New Roman" w:cs="Times New Roman"/>
          <w:b/>
          <w:sz w:val="19"/>
          <w:szCs w:val="19"/>
        </w:rPr>
        <w:t>Литература</w:t>
      </w:r>
    </w:p>
    <w:p w:rsidR="007640FC" w:rsidRPr="0068126A" w:rsidRDefault="007640FC" w:rsidP="0068126A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1. </w:t>
      </w:r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>Thomas L.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Clinical Laboratory Diagnostics. 1</w:t>
      </w:r>
      <w:proofErr w:type="spellStart"/>
      <w:r w:rsidRPr="0068126A">
        <w:rPr>
          <w:rFonts w:ascii="Times New Roman" w:hAnsi="Times New Roman" w:cs="Times New Roman"/>
          <w:position w:val="3"/>
          <w:sz w:val="19"/>
          <w:szCs w:val="19"/>
          <w:lang w:val="de-DE"/>
        </w:rPr>
        <w:t>st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de-DE"/>
        </w:rPr>
        <w:t>ed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r w:rsidRPr="0068126A">
        <w:rPr>
          <w:rFonts w:ascii="Times New Roman" w:hAnsi="Times New Roman" w:cs="Times New Roman"/>
          <w:sz w:val="19"/>
          <w:szCs w:val="19"/>
          <w:lang w:val="de-DE"/>
        </w:rPr>
        <w:t>Frankfurt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: </w:t>
      </w:r>
      <w:r w:rsidRPr="0068126A">
        <w:rPr>
          <w:rFonts w:ascii="Times New Roman" w:hAnsi="Times New Roman" w:cs="Times New Roman"/>
          <w:sz w:val="19"/>
          <w:szCs w:val="19"/>
          <w:lang w:val="de-DE"/>
        </w:rPr>
        <w:t>TH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>-</w:t>
      </w:r>
      <w:r w:rsidRPr="0068126A">
        <w:rPr>
          <w:rFonts w:ascii="Times New Roman" w:hAnsi="Times New Roman" w:cs="Times New Roman"/>
          <w:sz w:val="19"/>
          <w:szCs w:val="19"/>
          <w:lang w:val="de-DE"/>
        </w:rPr>
        <w:t>Books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68126A">
        <w:rPr>
          <w:rFonts w:ascii="Times New Roman" w:hAnsi="Times New Roman" w:cs="Times New Roman"/>
          <w:sz w:val="19"/>
          <w:szCs w:val="19"/>
          <w:lang w:val="de-DE"/>
        </w:rPr>
        <w:t>Verlagsgesellschaft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; </w:t>
      </w:r>
      <w:r w:rsidRPr="0068126A">
        <w:rPr>
          <w:rFonts w:ascii="Times New Roman" w:hAnsi="Times New Roman" w:cs="Times New Roman"/>
          <w:sz w:val="19"/>
          <w:szCs w:val="19"/>
          <w:lang w:val="de-DE"/>
        </w:rPr>
        <w:t>1998. p. 80-86.</w:t>
      </w:r>
    </w:p>
    <w:p w:rsidR="007640FC" w:rsidRPr="0068126A" w:rsidRDefault="007640FC" w:rsidP="0068126A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2.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>Persijn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JP, van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>der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Silk W.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68126A">
        <w:rPr>
          <w:rFonts w:ascii="Times New Roman" w:hAnsi="Times New Roman" w:cs="Times New Roman"/>
          <w:sz w:val="19"/>
          <w:szCs w:val="19"/>
          <w:lang w:val="en-US"/>
        </w:rPr>
        <w:t>A new method for the deter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softHyphen/>
        <w:t>mination of gamma-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glutamyltransferase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in serum.</w:t>
      </w:r>
      <w:proofErr w:type="gram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J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Clin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Chem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Clin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Biochem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1976; 14: 421-427.</w:t>
      </w:r>
      <w:proofErr w:type="gramEnd"/>
    </w:p>
    <w:p w:rsidR="007640FC" w:rsidRPr="0068126A" w:rsidRDefault="007640FC" w:rsidP="0068126A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3.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>Szasz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G.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Gamma-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Glutamyltranspeptidase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. In: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Bergmeyer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HU. </w:t>
      </w:r>
      <w:r w:rsidRPr="0068126A">
        <w:rPr>
          <w:rFonts w:ascii="Times New Roman" w:hAnsi="Times New Roman" w:cs="Times New Roman"/>
          <w:sz w:val="19"/>
          <w:szCs w:val="19"/>
          <w:lang w:val="de-DE"/>
        </w:rPr>
        <w:t>Methoden der enzymatischen Analyse. Weinheim: Verlag Che</w:t>
      </w:r>
      <w:r w:rsidRPr="0068126A">
        <w:rPr>
          <w:rFonts w:ascii="Times New Roman" w:hAnsi="Times New Roman" w:cs="Times New Roman"/>
          <w:sz w:val="19"/>
          <w:szCs w:val="19"/>
          <w:lang w:val="de-DE"/>
        </w:rPr>
        <w:softHyphen/>
        <w:t>mie, 1974. p. 757.</w:t>
      </w:r>
    </w:p>
    <w:p w:rsidR="007640FC" w:rsidRPr="0068126A" w:rsidRDefault="007640FC" w:rsidP="0068126A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68126A">
        <w:rPr>
          <w:rFonts w:ascii="Times New Roman" w:hAnsi="Times New Roman" w:cs="Times New Roman"/>
          <w:sz w:val="19"/>
          <w:szCs w:val="19"/>
          <w:lang w:val="de-DE"/>
        </w:rPr>
        <w:t xml:space="preserve">4. </w:t>
      </w:r>
      <w:r w:rsidRPr="0068126A">
        <w:rPr>
          <w:rFonts w:ascii="Times New Roman" w:hAnsi="Times New Roman" w:cs="Times New Roman"/>
          <w:i/>
          <w:iCs/>
          <w:sz w:val="19"/>
          <w:szCs w:val="19"/>
          <w:lang w:val="de-DE"/>
        </w:rPr>
        <w:t xml:space="preserve">Schumann G, Bonora R,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  <w:lang w:val="de-DE"/>
        </w:rPr>
        <w:t>Ceriotti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de-DE"/>
        </w:rPr>
        <w:t xml:space="preserve"> F, F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</w:rPr>
        <w:t>й</w:t>
      </w:r>
      <w:r w:rsidRPr="0068126A">
        <w:rPr>
          <w:rFonts w:ascii="Times New Roman" w:hAnsi="Times New Roman" w:cs="Times New Roman"/>
          <w:i/>
          <w:iCs/>
          <w:sz w:val="19"/>
          <w:szCs w:val="19"/>
          <w:lang w:val="de-DE"/>
        </w:rPr>
        <w:t>rard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de-DE"/>
        </w:rPr>
        <w:t xml:space="preserve"> G et al.</w:t>
      </w:r>
      <w:r w:rsidRPr="0068126A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>IFCC primary reference procedure for the measurement of catalytic activity concentrations of enzymes at 37°C. Part 5: Reference procedure for the measurement of catalytic concentration of g-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glutamyltransferase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Clin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Chem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Lab Med 2002; 40: 734-738.</w:t>
      </w:r>
    </w:p>
    <w:p w:rsidR="007640FC" w:rsidRPr="0068126A" w:rsidRDefault="007640FC" w:rsidP="0068126A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5.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>Fischbach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F,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>Zawta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B.</w:t>
      </w: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Age-dependent reference limits of several enzymes in plasma at different measuring temperatures. </w:t>
      </w:r>
      <w:proofErr w:type="spellStart"/>
      <w:proofErr w:type="gramStart"/>
      <w:r w:rsidRPr="0068126A">
        <w:rPr>
          <w:rFonts w:ascii="Times New Roman" w:hAnsi="Times New Roman" w:cs="Times New Roman"/>
          <w:sz w:val="19"/>
          <w:szCs w:val="19"/>
          <w:lang w:val="en-US"/>
        </w:rPr>
        <w:t>Klin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Lab 1992; 38: 555-561.</w:t>
      </w:r>
      <w:proofErr w:type="gramEnd"/>
    </w:p>
    <w:p w:rsidR="007640FC" w:rsidRPr="0068126A" w:rsidRDefault="007640FC" w:rsidP="0068126A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6.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>Guder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WG, </w:t>
      </w:r>
      <w:proofErr w:type="spellStart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>Zawta</w:t>
      </w:r>
      <w:proofErr w:type="spellEnd"/>
      <w:r w:rsidRPr="0068126A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B et al. </w:t>
      </w:r>
      <w:proofErr w:type="gramStart"/>
      <w:r w:rsidRPr="0068126A">
        <w:rPr>
          <w:rFonts w:ascii="Times New Roman" w:hAnsi="Times New Roman" w:cs="Times New Roman"/>
          <w:sz w:val="19"/>
          <w:szCs w:val="19"/>
          <w:lang w:val="en-US"/>
        </w:rPr>
        <w:t>The Quality of Diagnostic Samples.</w:t>
      </w:r>
      <w:proofErr w:type="gram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1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st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 xml:space="preserve"> ed. Darmstadt: GIT </w:t>
      </w:r>
      <w:proofErr w:type="spellStart"/>
      <w:r w:rsidRPr="0068126A">
        <w:rPr>
          <w:rFonts w:ascii="Times New Roman" w:hAnsi="Times New Roman" w:cs="Times New Roman"/>
          <w:sz w:val="19"/>
          <w:szCs w:val="19"/>
          <w:lang w:val="en-US"/>
        </w:rPr>
        <w:t>Verlag</w:t>
      </w:r>
      <w:proofErr w:type="spellEnd"/>
      <w:r w:rsidRPr="0068126A">
        <w:rPr>
          <w:rFonts w:ascii="Times New Roman" w:hAnsi="Times New Roman" w:cs="Times New Roman"/>
          <w:sz w:val="19"/>
          <w:szCs w:val="19"/>
          <w:lang w:val="en-US"/>
        </w:rPr>
        <w:t>; 2001; p. 30-1.</w:t>
      </w:r>
    </w:p>
    <w:p w:rsidR="001D011D" w:rsidRPr="00E42088" w:rsidRDefault="001D011D" w:rsidP="001D011D">
      <w:pPr>
        <w:pStyle w:val="liter-8"/>
        <w:spacing w:line="17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p w:rsidR="009A4A06" w:rsidRDefault="009A4A06" w:rsidP="00A836B1">
      <w:pPr>
        <w:jc w:val="both"/>
        <w:rPr>
          <w:rFonts w:ascii="Times New Roman" w:hAnsi="Times New Roman"/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A836B1">
        <w:rPr>
          <w:rFonts w:ascii="Times New Roman" w:hAnsi="Times New Roman"/>
          <w:b/>
          <w:sz w:val="18"/>
          <w:szCs w:val="18"/>
        </w:rPr>
        <w:t>Федерации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746F78">
        <w:rPr>
          <w:rFonts w:ascii="Times New Roman" w:hAnsi="Times New Roman"/>
          <w:b/>
        </w:rPr>
        <w:t>РУ № ФСР 2011/</w:t>
      </w:r>
      <w:r w:rsidR="0068126A">
        <w:rPr>
          <w:rFonts w:ascii="Times New Roman" w:hAnsi="Times New Roman"/>
          <w:b/>
        </w:rPr>
        <w:t>11407</w:t>
      </w:r>
    </w:p>
    <w:p w:rsidR="009A4A06" w:rsidRPr="00735FE3" w:rsidRDefault="009A4A06" w:rsidP="00A836B1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 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</w:p>
    <w:p w:rsidR="009A4A06" w:rsidRDefault="002023E4" w:rsidP="00A836B1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2385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A06">
        <w:t xml:space="preserve">  </w:t>
      </w:r>
      <w:r w:rsidR="009A4A06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A4A06" w:rsidRDefault="009A4A06" w:rsidP="00746F78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ЗАО «ДИАКОН-ДС» в ЕС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9A4A06" w:rsidRPr="00E47703" w:rsidRDefault="009A4A06" w:rsidP="00746F78">
      <w:pPr>
        <w:pStyle w:val="11"/>
        <w:jc w:val="both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ЗАО «ДИАКОН-ДС»</w:t>
      </w:r>
    </w:p>
    <w:p w:rsidR="009A4A06" w:rsidRPr="00C2179C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</w:t>
      </w:r>
      <w:r w:rsidRPr="00C2179C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5C5A0D">
        <w:rPr>
          <w:rFonts w:ascii="Times New Roman" w:hAnsi="Times New Roman"/>
          <w:sz w:val="18"/>
          <w:szCs w:val="18"/>
        </w:rPr>
        <w:t>д</w:t>
      </w:r>
      <w:proofErr w:type="spellEnd"/>
      <w:r w:rsidRPr="00C2179C">
        <w:rPr>
          <w:rFonts w:ascii="Times New Roman" w:hAnsi="Times New Roman"/>
          <w:sz w:val="18"/>
          <w:szCs w:val="18"/>
          <w:lang w:val="en-US"/>
        </w:rPr>
        <w:t>. 1</w:t>
      </w:r>
      <w:r w:rsidRPr="005C5A0D">
        <w:rPr>
          <w:rFonts w:ascii="Times New Roman" w:hAnsi="Times New Roman"/>
          <w:sz w:val="18"/>
          <w:szCs w:val="18"/>
        </w:rPr>
        <w:t>а</w:t>
      </w:r>
      <w:r w:rsidRPr="00C2179C">
        <w:rPr>
          <w:rFonts w:ascii="Times New Roman" w:hAnsi="Times New Roman"/>
          <w:sz w:val="18"/>
          <w:szCs w:val="18"/>
          <w:lang w:val="en-US"/>
        </w:rPr>
        <w:t>.</w:t>
      </w:r>
    </w:p>
    <w:p w:rsidR="009A4A06" w:rsidRPr="00C2179C" w:rsidRDefault="009A4A06" w:rsidP="005C5A0D">
      <w:pPr>
        <w:pStyle w:val="liter-8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9A4A06" w:rsidRPr="00F02BF4" w:rsidRDefault="009A4A06" w:rsidP="005C5A0D">
      <w:pPr>
        <w:pStyle w:val="liter-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C5A0D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b/>
          <w:bCs/>
          <w:sz w:val="18"/>
          <w:szCs w:val="18"/>
        </w:rPr>
        <w:t>лицензии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9A4A06" w:rsidRDefault="009A4A06" w:rsidP="005C5A0D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F02BF4">
        <w:rPr>
          <w:rFonts w:ascii="Times New Roman" w:hAnsi="Times New Roman" w:cs="Times New Roman"/>
          <w:sz w:val="18"/>
          <w:szCs w:val="18"/>
          <w:lang w:val="en-US"/>
        </w:rPr>
        <w:t>«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DiaSys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Diagnostic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Systems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GmbH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6129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6129E6">
        <w:rPr>
          <w:rFonts w:ascii="Times New Roman" w:hAnsi="Times New Roman" w:cs="Times New Roman"/>
          <w:sz w:val="18"/>
          <w:szCs w:val="18"/>
        </w:rPr>
        <w:t>.</w:t>
      </w:r>
    </w:p>
    <w:sectPr w:rsidR="009A4A06" w:rsidSect="008469EC">
      <w:headerReference w:type="default" r:id="rId12"/>
      <w:footerReference w:type="default" r:id="rId13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C2" w:rsidRDefault="001B4AC2" w:rsidP="009D53C8">
      <w:pPr>
        <w:spacing w:after="0" w:line="240" w:lineRule="auto"/>
      </w:pPr>
      <w:r>
        <w:separator/>
      </w:r>
    </w:p>
  </w:endnote>
  <w:endnote w:type="continuationSeparator" w:id="0">
    <w:p w:rsidR="001B4AC2" w:rsidRDefault="001B4AC2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06" w:rsidRDefault="002C3F86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A4A06" w:rsidRPr="006129E6" w:rsidRDefault="002C3F86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 w:rsidR="00ED2A2F">
                  <w:instrText>HYPERLINK "http://www.diakonlab.ru/"</w:instrText>
                </w:r>
                <w:r>
                  <w:fldChar w:fldCharType="separate"/>
                </w:r>
                <w:r w:rsidR="009A4A06" w:rsidRPr="006129E6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http://www.diakonlab.ru</w:t>
                </w:r>
                <w:r>
                  <w:fldChar w:fldCharType="end"/>
                </w:r>
              </w:p>
              <w:p w:rsidR="009A4A06" w:rsidRPr="008D325C" w:rsidRDefault="009A4A06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9A4A06" w:rsidRDefault="009A4A06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A4A06" w:rsidRDefault="002C3F86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C2" w:rsidRDefault="001B4AC2" w:rsidP="009D53C8">
      <w:pPr>
        <w:spacing w:after="0" w:line="240" w:lineRule="auto"/>
      </w:pPr>
      <w:r>
        <w:separator/>
      </w:r>
    </w:p>
  </w:footnote>
  <w:footnote w:type="continuationSeparator" w:id="0">
    <w:p w:rsidR="001B4AC2" w:rsidRDefault="001B4AC2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A4A06" w:rsidRPr="00F12C69" w:rsidTr="006B4FBD">
      <w:trPr>
        <w:trHeight w:hRule="exact" w:val="587"/>
      </w:trPr>
      <w:tc>
        <w:tcPr>
          <w:tcW w:w="10490" w:type="dxa"/>
        </w:tcPr>
        <w:p w:rsidR="009A4A06" w:rsidRPr="00264578" w:rsidRDefault="002C3F86" w:rsidP="00264578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000000"/>
              <w:sz w:val="23"/>
              <w:szCs w:val="23"/>
            </w:rPr>
          </w:pPr>
          <w:r w:rsidRPr="002C3F86">
            <w:rPr>
              <w:b/>
              <w:noProof/>
              <w:color w:val="auto"/>
              <w:sz w:val="23"/>
              <w:szCs w:val="23"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="002023E4" w:rsidRPr="00264578">
            <w:rPr>
              <w:b/>
              <w:noProof/>
              <w:color w:val="auto"/>
              <w:sz w:val="23"/>
              <w:szCs w:val="23"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gramStart"/>
          <w:r w:rsidR="00264578" w:rsidRPr="00264578">
            <w:rPr>
              <w:b/>
              <w:noProof/>
              <w:color w:val="auto"/>
              <w:sz w:val="23"/>
              <w:szCs w:val="23"/>
              <w:lang w:eastAsia="ru-RU"/>
            </w:rPr>
            <w:t>ГАММА-ГЛУТАМИЛТРАНСФЕРАЗА</w:t>
          </w:r>
          <w:r w:rsidR="001D011D" w:rsidRPr="00264578">
            <w:rPr>
              <w:b/>
              <w:noProof/>
              <w:color w:val="auto"/>
              <w:sz w:val="23"/>
              <w:szCs w:val="23"/>
              <w:lang w:eastAsia="ru-RU"/>
            </w:rPr>
            <w:t xml:space="preserve"> </w:t>
          </w:r>
          <w:r w:rsidR="009A4A06" w:rsidRPr="00264578">
            <w:rPr>
              <w:b/>
              <w:bCs/>
              <w:color w:val="000000"/>
              <w:sz w:val="23"/>
              <w:szCs w:val="23"/>
            </w:rPr>
            <w:t xml:space="preserve"> </w:t>
          </w:r>
          <w:proofErr w:type="spellStart"/>
          <w:r w:rsidR="009A4A06" w:rsidRPr="00264578">
            <w:rPr>
              <w:b/>
              <w:bCs/>
              <w:color w:val="000000"/>
              <w:sz w:val="23"/>
              <w:szCs w:val="23"/>
            </w:rPr>
            <w:t>ДиаС</w:t>
          </w:r>
          <w:proofErr w:type="spellEnd"/>
          <w:r w:rsidR="00264578" w:rsidRPr="00264578">
            <w:rPr>
              <w:b/>
              <w:bCs/>
              <w:color w:val="000000"/>
              <w:sz w:val="23"/>
              <w:szCs w:val="23"/>
            </w:rPr>
            <w:t xml:space="preserve">  </w:t>
          </w:r>
          <w:r w:rsidR="00264578">
            <w:rPr>
              <w:b/>
              <w:bCs/>
              <w:color w:val="000000"/>
              <w:sz w:val="23"/>
              <w:szCs w:val="23"/>
            </w:rPr>
            <w:t xml:space="preserve">      </w:t>
          </w:r>
          <w:r w:rsidR="002023E4" w:rsidRPr="00264578">
            <w:rPr>
              <w:b/>
              <w:bCs/>
              <w:color w:val="000000"/>
              <w:sz w:val="23"/>
              <w:szCs w:val="23"/>
            </w:rPr>
            <w:t xml:space="preserve"> </w:t>
          </w:r>
          <w:r w:rsidR="00264578" w:rsidRPr="00264578">
            <w:rPr>
              <w:b/>
              <w:bCs/>
              <w:color w:val="000000"/>
              <w:sz w:val="23"/>
              <w:szCs w:val="23"/>
              <w:lang w:val="en-US"/>
            </w:rPr>
            <w:t>Gamma</w:t>
          </w:r>
          <w:r w:rsidR="00264578" w:rsidRPr="00264578">
            <w:rPr>
              <w:b/>
              <w:bCs/>
              <w:color w:val="000000"/>
              <w:sz w:val="23"/>
              <w:szCs w:val="23"/>
            </w:rPr>
            <w:t>-</w:t>
          </w:r>
          <w:r w:rsidR="00264578" w:rsidRPr="00264578">
            <w:rPr>
              <w:b/>
              <w:bCs/>
              <w:color w:val="000000"/>
              <w:sz w:val="23"/>
              <w:szCs w:val="23"/>
              <w:lang w:val="en-US"/>
            </w:rPr>
            <w:t>GT</w:t>
          </w:r>
          <w:r w:rsidR="00264578" w:rsidRPr="00264578">
            <w:rPr>
              <w:b/>
              <w:bCs/>
              <w:color w:val="000000"/>
              <w:sz w:val="23"/>
              <w:szCs w:val="23"/>
            </w:rPr>
            <w:t xml:space="preserve"> </w:t>
          </w:r>
          <w:proofErr w:type="spellStart"/>
          <w:r w:rsidR="00264578" w:rsidRPr="00264578">
            <w:rPr>
              <w:b/>
              <w:bCs/>
              <w:color w:val="000000"/>
              <w:sz w:val="23"/>
              <w:szCs w:val="23"/>
              <w:lang w:val="en-US"/>
            </w:rPr>
            <w:t>DiaS</w:t>
          </w:r>
          <w:proofErr w:type="spellEnd"/>
          <w:r w:rsidR="00264578" w:rsidRPr="00264578">
            <w:rPr>
              <w:b/>
              <w:bCs/>
              <w:color w:val="000000"/>
              <w:position w:val="2"/>
              <w:sz w:val="23"/>
              <w:szCs w:val="23"/>
            </w:rPr>
            <w:t xml:space="preserve"> </w:t>
          </w:r>
          <w:r w:rsidR="00264578" w:rsidRPr="00264578">
            <w:rPr>
              <w:b/>
              <w:bCs/>
              <w:color w:val="000000"/>
              <w:sz w:val="23"/>
              <w:szCs w:val="23"/>
            </w:rPr>
            <w:t>(</w:t>
          </w:r>
          <w:proofErr w:type="spellStart"/>
          <w:r w:rsidR="00264578" w:rsidRPr="00264578">
            <w:rPr>
              <w:b/>
              <w:bCs/>
              <w:color w:val="000000"/>
              <w:sz w:val="23"/>
              <w:szCs w:val="23"/>
              <w:lang w:val="en-US"/>
            </w:rPr>
            <w:t>Szasz</w:t>
          </w:r>
          <w:proofErr w:type="spellEnd"/>
          <w:r w:rsidR="00264578" w:rsidRPr="00264578">
            <w:rPr>
              <w:b/>
              <w:bCs/>
              <w:color w:val="000000"/>
              <w:sz w:val="23"/>
              <w:szCs w:val="23"/>
            </w:rPr>
            <w:t xml:space="preserve"> </w:t>
          </w:r>
          <w:r w:rsidR="00264578" w:rsidRPr="00264578">
            <w:rPr>
              <w:b/>
              <w:bCs/>
              <w:color w:val="000000"/>
              <w:sz w:val="23"/>
              <w:szCs w:val="23"/>
              <w:lang w:val="en-US"/>
            </w:rPr>
            <w:t>mod</w:t>
          </w:r>
          <w:r w:rsidR="00264578" w:rsidRPr="00264578">
            <w:rPr>
              <w:b/>
              <w:bCs/>
              <w:color w:val="000000"/>
              <w:sz w:val="23"/>
              <w:szCs w:val="23"/>
            </w:rPr>
            <w:t>.</w:t>
          </w:r>
          <w:proofErr w:type="gramEnd"/>
          <w:r w:rsidR="00264578" w:rsidRPr="00264578">
            <w:rPr>
              <w:b/>
              <w:bCs/>
              <w:color w:val="000000"/>
              <w:sz w:val="23"/>
              <w:szCs w:val="23"/>
            </w:rPr>
            <w:t>/</w:t>
          </w:r>
          <w:r w:rsidR="00264578" w:rsidRPr="00264578">
            <w:rPr>
              <w:b/>
              <w:bCs/>
              <w:color w:val="000000"/>
              <w:sz w:val="23"/>
              <w:szCs w:val="23"/>
              <w:lang w:val="en-US"/>
            </w:rPr>
            <w:t>IFCC</w:t>
          </w:r>
          <w:r w:rsidR="00264578" w:rsidRPr="00264578">
            <w:rPr>
              <w:b/>
              <w:bCs/>
              <w:color w:val="000000"/>
              <w:sz w:val="23"/>
              <w:szCs w:val="23"/>
            </w:rPr>
            <w:t xml:space="preserve"> </w:t>
          </w:r>
          <w:r w:rsidR="00264578" w:rsidRPr="00264578">
            <w:rPr>
              <w:b/>
              <w:bCs/>
              <w:color w:val="000000"/>
              <w:sz w:val="23"/>
              <w:szCs w:val="23"/>
              <w:lang w:val="en-US"/>
            </w:rPr>
            <w:t>stand</w:t>
          </w:r>
          <w:r w:rsidR="00264578" w:rsidRPr="00264578">
            <w:rPr>
              <w:b/>
              <w:bCs/>
              <w:color w:val="000000"/>
              <w:sz w:val="23"/>
              <w:szCs w:val="23"/>
            </w:rPr>
            <w:t>.)</w:t>
          </w:r>
          <w:r w:rsidR="009A4A06" w:rsidRPr="00264578">
            <w:rPr>
              <w:b/>
              <w:bCs/>
              <w:color w:val="000000"/>
              <w:sz w:val="23"/>
              <w:szCs w:val="23"/>
            </w:rPr>
            <w:tab/>
          </w:r>
        </w:p>
      </w:tc>
      <w:tc>
        <w:tcPr>
          <w:tcW w:w="5527" w:type="dxa"/>
        </w:tcPr>
        <w:p w:rsidR="009A4A06" w:rsidRDefault="009A4A06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 w:rsidRPr="00264578">
            <w:rPr>
              <w:color w:val="000000"/>
              <w:sz w:val="22"/>
              <w:szCs w:val="22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264578" w:rsidRDefault="009A4A06" w:rsidP="002645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Набор реагентов для определения </w:t>
    </w:r>
    <w:r w:rsidR="00264578">
      <w:rPr>
        <w:rFonts w:ascii="Arial" w:hAnsi="Arial" w:cs="Arial"/>
        <w:b/>
        <w:i/>
        <w:color w:val="000000"/>
        <w:sz w:val="21"/>
        <w:szCs w:val="21"/>
      </w:rPr>
      <w:t xml:space="preserve">активности </w:t>
    </w:r>
    <w:proofErr w:type="spellStart"/>
    <w:r w:rsidR="00264578">
      <w:rPr>
        <w:rFonts w:ascii="Arial" w:hAnsi="Arial" w:cs="Arial"/>
        <w:b/>
        <w:i/>
        <w:color w:val="000000"/>
        <w:sz w:val="21"/>
        <w:szCs w:val="21"/>
      </w:rPr>
      <w:t>гамма-глутамилтрансферазы</w:t>
    </w:r>
    <w:proofErr w:type="spellEnd"/>
    <w:r w:rsidR="00264578">
      <w:rPr>
        <w:rFonts w:ascii="Arial" w:hAnsi="Arial" w:cs="Arial"/>
        <w:b/>
        <w:i/>
        <w:color w:val="000000"/>
        <w:sz w:val="21"/>
        <w:szCs w:val="21"/>
      </w:rPr>
      <w:t xml:space="preserve"> </w:t>
    </w:r>
  </w:p>
  <w:p w:rsidR="009A4A06" w:rsidRDefault="00264578" w:rsidP="002645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>
      <w:rPr>
        <w:rFonts w:ascii="Arial" w:hAnsi="Arial" w:cs="Arial"/>
        <w:b/>
        <w:i/>
        <w:color w:val="000000"/>
        <w:sz w:val="21"/>
        <w:szCs w:val="21"/>
      </w:rPr>
      <w:t>кинетическим методом в сыворотке крови</w:t>
    </w:r>
  </w:p>
  <w:p w:rsidR="002023E4" w:rsidRPr="002023E4" w:rsidRDefault="002023E4" w:rsidP="00746F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F6C"/>
    <w:rsid w:val="00013D2F"/>
    <w:rsid w:val="000605C6"/>
    <w:rsid w:val="00077CFF"/>
    <w:rsid w:val="00095FDB"/>
    <w:rsid w:val="00096DF1"/>
    <w:rsid w:val="000E5AAD"/>
    <w:rsid w:val="00105451"/>
    <w:rsid w:val="00117089"/>
    <w:rsid w:val="00140C70"/>
    <w:rsid w:val="00142EAA"/>
    <w:rsid w:val="001529F1"/>
    <w:rsid w:val="00177F17"/>
    <w:rsid w:val="001A7F6C"/>
    <w:rsid w:val="001B4872"/>
    <w:rsid w:val="001B4AC2"/>
    <w:rsid w:val="001B62B8"/>
    <w:rsid w:val="001D011D"/>
    <w:rsid w:val="001D22EE"/>
    <w:rsid w:val="001F3A0C"/>
    <w:rsid w:val="002023E4"/>
    <w:rsid w:val="00203DDD"/>
    <w:rsid w:val="00217342"/>
    <w:rsid w:val="002526A5"/>
    <w:rsid w:val="00263410"/>
    <w:rsid w:val="00264578"/>
    <w:rsid w:val="00276EA4"/>
    <w:rsid w:val="0029722D"/>
    <w:rsid w:val="002B4332"/>
    <w:rsid w:val="002C1F25"/>
    <w:rsid w:val="002C3F86"/>
    <w:rsid w:val="002E4FA4"/>
    <w:rsid w:val="002E57A7"/>
    <w:rsid w:val="003013F1"/>
    <w:rsid w:val="0034460B"/>
    <w:rsid w:val="003470F5"/>
    <w:rsid w:val="003705D0"/>
    <w:rsid w:val="00394A18"/>
    <w:rsid w:val="003D1039"/>
    <w:rsid w:val="003D4FCC"/>
    <w:rsid w:val="00401A66"/>
    <w:rsid w:val="00402BC1"/>
    <w:rsid w:val="00410671"/>
    <w:rsid w:val="00454C24"/>
    <w:rsid w:val="004568D7"/>
    <w:rsid w:val="004857B5"/>
    <w:rsid w:val="004B03E5"/>
    <w:rsid w:val="004C612B"/>
    <w:rsid w:val="004D6D96"/>
    <w:rsid w:val="004D7269"/>
    <w:rsid w:val="004E2F12"/>
    <w:rsid w:val="00501CCC"/>
    <w:rsid w:val="0054426F"/>
    <w:rsid w:val="00545E96"/>
    <w:rsid w:val="00580AAD"/>
    <w:rsid w:val="005846F9"/>
    <w:rsid w:val="005B64B3"/>
    <w:rsid w:val="005C5A0D"/>
    <w:rsid w:val="005D628F"/>
    <w:rsid w:val="005F4261"/>
    <w:rsid w:val="00603883"/>
    <w:rsid w:val="006129E6"/>
    <w:rsid w:val="00625F0C"/>
    <w:rsid w:val="0063607E"/>
    <w:rsid w:val="006443FE"/>
    <w:rsid w:val="00663686"/>
    <w:rsid w:val="00676BCC"/>
    <w:rsid w:val="0068126A"/>
    <w:rsid w:val="006A4ADF"/>
    <w:rsid w:val="006B4FBD"/>
    <w:rsid w:val="006D789E"/>
    <w:rsid w:val="006F21BE"/>
    <w:rsid w:val="006F58DC"/>
    <w:rsid w:val="00702FF3"/>
    <w:rsid w:val="00706E2A"/>
    <w:rsid w:val="00735FE3"/>
    <w:rsid w:val="00746F78"/>
    <w:rsid w:val="007640FC"/>
    <w:rsid w:val="00767F67"/>
    <w:rsid w:val="00792FE4"/>
    <w:rsid w:val="007C5E0C"/>
    <w:rsid w:val="007C7302"/>
    <w:rsid w:val="007E2C32"/>
    <w:rsid w:val="007E42C0"/>
    <w:rsid w:val="00813037"/>
    <w:rsid w:val="00823293"/>
    <w:rsid w:val="008468E8"/>
    <w:rsid w:val="008469EC"/>
    <w:rsid w:val="0086126C"/>
    <w:rsid w:val="00870298"/>
    <w:rsid w:val="00872F0F"/>
    <w:rsid w:val="00891383"/>
    <w:rsid w:val="008B5CE1"/>
    <w:rsid w:val="008D325C"/>
    <w:rsid w:val="00912F51"/>
    <w:rsid w:val="00921C6C"/>
    <w:rsid w:val="009429A8"/>
    <w:rsid w:val="00942ED9"/>
    <w:rsid w:val="00952E49"/>
    <w:rsid w:val="00974912"/>
    <w:rsid w:val="0098649D"/>
    <w:rsid w:val="0099289E"/>
    <w:rsid w:val="009971E0"/>
    <w:rsid w:val="009A4A06"/>
    <w:rsid w:val="009D53C8"/>
    <w:rsid w:val="009F4AF6"/>
    <w:rsid w:val="00A31822"/>
    <w:rsid w:val="00A661B3"/>
    <w:rsid w:val="00A836B1"/>
    <w:rsid w:val="00AF30A1"/>
    <w:rsid w:val="00B16584"/>
    <w:rsid w:val="00B50996"/>
    <w:rsid w:val="00BA0685"/>
    <w:rsid w:val="00BB5208"/>
    <w:rsid w:val="00BD2A01"/>
    <w:rsid w:val="00C00382"/>
    <w:rsid w:val="00C16643"/>
    <w:rsid w:val="00C2179C"/>
    <w:rsid w:val="00C356FE"/>
    <w:rsid w:val="00C5063B"/>
    <w:rsid w:val="00C5477A"/>
    <w:rsid w:val="00C6628C"/>
    <w:rsid w:val="00C760FD"/>
    <w:rsid w:val="00C766D3"/>
    <w:rsid w:val="00C929C3"/>
    <w:rsid w:val="00C92B63"/>
    <w:rsid w:val="00C97EED"/>
    <w:rsid w:val="00CA1B38"/>
    <w:rsid w:val="00CA2ED9"/>
    <w:rsid w:val="00CA46DC"/>
    <w:rsid w:val="00CB3B5A"/>
    <w:rsid w:val="00CB45CF"/>
    <w:rsid w:val="00CB65B6"/>
    <w:rsid w:val="00CF1BFF"/>
    <w:rsid w:val="00CF7CE2"/>
    <w:rsid w:val="00D0276D"/>
    <w:rsid w:val="00D0406D"/>
    <w:rsid w:val="00D07623"/>
    <w:rsid w:val="00D4097F"/>
    <w:rsid w:val="00D41DF0"/>
    <w:rsid w:val="00D41FCC"/>
    <w:rsid w:val="00D44528"/>
    <w:rsid w:val="00D53291"/>
    <w:rsid w:val="00D93B50"/>
    <w:rsid w:val="00D953D5"/>
    <w:rsid w:val="00DA1019"/>
    <w:rsid w:val="00DA3FFF"/>
    <w:rsid w:val="00DE7A3E"/>
    <w:rsid w:val="00E11DEC"/>
    <w:rsid w:val="00E21395"/>
    <w:rsid w:val="00E42088"/>
    <w:rsid w:val="00E47703"/>
    <w:rsid w:val="00E5490A"/>
    <w:rsid w:val="00E763FB"/>
    <w:rsid w:val="00E859F6"/>
    <w:rsid w:val="00E937FA"/>
    <w:rsid w:val="00E94770"/>
    <w:rsid w:val="00ED2832"/>
    <w:rsid w:val="00ED2A2F"/>
    <w:rsid w:val="00F01D47"/>
    <w:rsid w:val="00F02BF4"/>
    <w:rsid w:val="00F1293C"/>
    <w:rsid w:val="00F12C69"/>
    <w:rsid w:val="00F30BB6"/>
    <w:rsid w:val="00F32548"/>
    <w:rsid w:val="00F339BF"/>
    <w:rsid w:val="00F34AE7"/>
    <w:rsid w:val="00F5765B"/>
    <w:rsid w:val="00F83CF5"/>
    <w:rsid w:val="00F9603E"/>
    <w:rsid w:val="00FA180B"/>
    <w:rsid w:val="00FC52EA"/>
    <w:rsid w:val="00FD28B5"/>
    <w:rsid w:val="00FF0ECE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customStyle="1" w:styleId="c-bo">
    <w:name w:val="c-bo"/>
    <w:basedOn w:val="bo"/>
    <w:rsid w:val="0034460B"/>
    <w:pPr>
      <w:tabs>
        <w:tab w:val="clear" w:pos="3564"/>
        <w:tab w:val="clear" w:pos="5095"/>
        <w:tab w:val="left" w:pos="3451"/>
        <w:tab w:val="left" w:pos="4982"/>
      </w:tabs>
      <w:spacing w:before="0"/>
      <w:ind w:left="0" w:right="0"/>
      <w:jc w:val="center"/>
    </w:pPr>
    <w:rPr>
      <w:kern w:val="0"/>
      <w:sz w:val="20"/>
      <w:szCs w:val="20"/>
    </w:rPr>
  </w:style>
  <w:style w:type="character" w:customStyle="1" w:styleId="WW-Absatz-Standardschriftart1111111111">
    <w:name w:val="WW-Absatz-Standardschriftart1111111111"/>
    <w:rsid w:val="0034460B"/>
  </w:style>
  <w:style w:type="character" w:styleId="af0">
    <w:name w:val="page number"/>
    <w:semiHidden/>
    <w:rsid w:val="00401A66"/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676BCC"/>
    <w:rPr>
      <w:sz w:val="22"/>
      <w:szCs w:val="22"/>
      <w:lang w:eastAsia="en-US"/>
    </w:rPr>
  </w:style>
  <w:style w:type="paragraph" w:styleId="af2">
    <w:name w:val="Title"/>
    <w:basedOn w:val="a"/>
    <w:next w:val="a"/>
    <w:link w:val="af3"/>
    <w:qFormat/>
    <w:locked/>
    <w:rsid w:val="001D011D"/>
    <w:pPr>
      <w:keepNext/>
      <w:suppressAutoHyphens/>
      <w:spacing w:before="240" w:after="120" w:line="240" w:lineRule="auto"/>
    </w:pPr>
    <w:rPr>
      <w:rFonts w:ascii="Arial" w:eastAsia="Lucida Sans Unicode" w:hAnsi="Arial" w:cs="Tahoma"/>
      <w:b/>
      <w:bCs/>
      <w:color w:val="000000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1D011D"/>
    <w:rPr>
      <w:rFonts w:ascii="Arial" w:eastAsia="Lucida Sans Unicode" w:hAnsi="Arial" w:cs="Tahoma"/>
      <w:b/>
      <w:bCs/>
      <w:color w:val="000000"/>
      <w:sz w:val="28"/>
      <w:szCs w:val="28"/>
      <w:lang w:eastAsia="ar-SA"/>
    </w:rPr>
  </w:style>
  <w:style w:type="paragraph" w:styleId="af4">
    <w:name w:val="Subtitle"/>
    <w:basedOn w:val="a"/>
    <w:next w:val="a"/>
    <w:link w:val="af5"/>
    <w:qFormat/>
    <w:locked/>
    <w:rsid w:val="001D01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1D01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zag-12-4-2">
    <w:name w:val="zag-12-4-2"/>
    <w:basedOn w:val="a"/>
    <w:rsid w:val="00C6628C"/>
    <w:pPr>
      <w:suppressAutoHyphens/>
      <w:autoSpaceDE w:val="0"/>
      <w:spacing w:before="227" w:after="113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l.muratkina</cp:lastModifiedBy>
  <cp:revision>2</cp:revision>
  <cp:lastPrinted>2013-06-27T10:31:00Z</cp:lastPrinted>
  <dcterms:created xsi:type="dcterms:W3CDTF">2014-05-20T07:57:00Z</dcterms:created>
  <dcterms:modified xsi:type="dcterms:W3CDTF">2014-05-20T07:57:00Z</dcterms:modified>
</cp:coreProperties>
</file>