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2E57A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E57A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2E57A7" w:rsidTr="00396134">
        <w:tc>
          <w:tcPr>
            <w:tcW w:w="1800" w:type="dxa"/>
          </w:tcPr>
          <w:p w:rsidR="009A4A06" w:rsidRPr="001B62B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Кат. №</w:t>
            </w:r>
          </w:p>
        </w:tc>
        <w:tc>
          <w:tcPr>
            <w:tcW w:w="3162" w:type="dxa"/>
          </w:tcPr>
          <w:p w:rsidR="009A4A06" w:rsidRPr="001B62B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Фасовка</w:t>
            </w:r>
          </w:p>
        </w:tc>
      </w:tr>
      <w:tr w:rsidR="009A4A06" w:rsidRPr="002E57A7" w:rsidTr="00396134">
        <w:tc>
          <w:tcPr>
            <w:tcW w:w="1800" w:type="dxa"/>
          </w:tcPr>
          <w:p w:rsidR="009A4A06" w:rsidRPr="00396134" w:rsidRDefault="00D33B82" w:rsidP="00D953D5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SB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10 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 xml:space="preserve">081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021</w:t>
            </w:r>
          </w:p>
        </w:tc>
        <w:tc>
          <w:tcPr>
            <w:tcW w:w="3162" w:type="dxa"/>
          </w:tcPr>
          <w:p w:rsidR="00396134" w:rsidRPr="00396134" w:rsidRDefault="00396134" w:rsidP="00D33B82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R1 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+ R2 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  <w:tr w:rsidR="009A4A06" w:rsidRPr="002E57A7" w:rsidTr="00396134">
        <w:trPr>
          <w:trHeight w:val="80"/>
        </w:trPr>
        <w:tc>
          <w:tcPr>
            <w:tcW w:w="1800" w:type="dxa"/>
          </w:tcPr>
          <w:p w:rsidR="009A4A06" w:rsidRPr="00396134" w:rsidRDefault="00D33B82" w:rsidP="00D953D5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SB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10 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 xml:space="preserve">081 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02</w:t>
            </w:r>
            <w:r w:rsidR="00396134" w:rsidRPr="00396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</w:tcPr>
          <w:p w:rsidR="009A4A06" w:rsidRPr="00396134" w:rsidRDefault="00396134" w:rsidP="00D33B82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R1 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+ R2 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D33B8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  <w:r w:rsidRPr="003961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396134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</w:tr>
    </w:tbl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396134" w:rsidRPr="00494887" w:rsidRDefault="00396134" w:rsidP="00396134">
      <w:pPr>
        <w:pStyle w:val="liter-8"/>
        <w:spacing w:after="57" w:line="196" w:lineRule="exact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Билирубин – это продукт распада гемоглобина. Свободный, неконъюгированный билирубин неполя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рен и почти нерастворим в воде, поэтому при транспортировании в крови от селезенки к печени он образует комплекс с альбумином. В печени билиру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бин конъюгирует с глюкуроновой кислотой и образую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щийся комплекс билирубин–глюкуроновая кислота экскретируется в желчные протоки.</w:t>
      </w:r>
    </w:p>
    <w:p w:rsidR="009A4A06" w:rsidRPr="00494887" w:rsidRDefault="00396134" w:rsidP="00396134">
      <w:pPr>
        <w:pStyle w:val="liter-8"/>
        <w:spacing w:line="166" w:lineRule="atLeast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Гипербилирубинемия может быть вызвана увеличе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нным образованием билирубина из-за гемолиза (пре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гепатитная желтуха), повреждения паренхимы печени (интрагепатитная желтуха) или закупорки желчных протоков (постгепатитная желтуха). Наиболее часто встречается хроническая врожденная форма гипер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билирубинемии с преобладающим неконъюгирован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ным билирубином (синдром Гилберта). Высокие уров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ни билирубина наблюдаются у 60–70% новорожден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ных благодаря увеличенному послеродовому разру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шению эритроцитов и отставании функции фермен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тов деградации билирубина. Общепринятые методы анализа билирубина определяют либо общий, либо прямой билирубин. Анализ прямого билирубина оп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ределяет в основном конъюгированный, растворимый в воде билирубин. Следовательно, неконъюгирован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ный билирубин может быть оценен как разница между общим и прямым билирубином.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Метод</w:t>
      </w:r>
    </w:p>
    <w:p w:rsidR="009A4A06" w:rsidRPr="00494887" w:rsidRDefault="00396134" w:rsidP="003013F1">
      <w:pPr>
        <w:pStyle w:val="bo"/>
        <w:spacing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Фотометрический тест с 2,4-дихлоранилином (ДХА).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396134" w:rsidRPr="00494887" w:rsidRDefault="00396134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В кислой среде, в присутствии диазотирован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ного 2,4-дихлоранилина, билирубин образует азосоединение красного цвета. Специфическая смесь детергентов делает возможным надежное и точное определение общего билирубина.</w:t>
      </w:r>
    </w:p>
    <w:p w:rsidR="009A4A06" w:rsidRPr="00494887" w:rsidRDefault="009A4A06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494887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709"/>
      </w:tblGrid>
      <w:tr w:rsidR="009A4A06" w:rsidRPr="00494887" w:rsidTr="00C5063B">
        <w:tc>
          <w:tcPr>
            <w:tcW w:w="704" w:type="dxa"/>
          </w:tcPr>
          <w:p w:rsidR="009A4A06" w:rsidRPr="0049488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494887" w:rsidRDefault="00396134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Фосфатный буфер, ммоль/л</w:t>
            </w:r>
          </w:p>
        </w:tc>
        <w:tc>
          <w:tcPr>
            <w:tcW w:w="709" w:type="dxa"/>
          </w:tcPr>
          <w:p w:rsidR="009A4A06" w:rsidRPr="00494887" w:rsidRDefault="001C652D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40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494887" w:rsidRDefault="00396134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NaCl, г/л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709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123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494887" w:rsidRDefault="00396134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Детергент, стабилизаторы</w:t>
            </w:r>
          </w:p>
        </w:tc>
        <w:tc>
          <w:tcPr>
            <w:tcW w:w="709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9A4A06" w:rsidRPr="00494887" w:rsidRDefault="001C652D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Диазониевая соль</w:t>
            </w:r>
          </w:p>
        </w:tc>
        <w:tc>
          <w:tcPr>
            <w:tcW w:w="709" w:type="dxa"/>
          </w:tcPr>
          <w:p w:rsidR="009A4A06" w:rsidRPr="00494887" w:rsidRDefault="001C652D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2,4-дихлорфенила, ммоль/л</w:t>
            </w:r>
          </w:p>
        </w:tc>
        <w:tc>
          <w:tcPr>
            <w:tcW w:w="709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1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494887" w:rsidRDefault="001C652D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HCl, ммоль/л</w:t>
            </w:r>
          </w:p>
        </w:tc>
        <w:tc>
          <w:tcPr>
            <w:tcW w:w="709" w:type="dxa"/>
          </w:tcPr>
          <w:p w:rsidR="009A4A06" w:rsidRPr="00494887" w:rsidRDefault="009A4A06" w:rsidP="001C652D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1C652D"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6</w:t>
            </w:r>
          </w:p>
        </w:tc>
      </w:tr>
      <w:tr w:rsidR="009A4A06" w:rsidRPr="00494887" w:rsidTr="00C5063B">
        <w:tc>
          <w:tcPr>
            <w:tcW w:w="704" w:type="dxa"/>
          </w:tcPr>
          <w:p w:rsidR="009A4A06" w:rsidRPr="00494887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494887" w:rsidRDefault="001C652D" w:rsidP="00C5063B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Детергент</w:t>
            </w:r>
          </w:p>
        </w:tc>
        <w:tc>
          <w:tcPr>
            <w:tcW w:w="709" w:type="dxa"/>
          </w:tcPr>
          <w:p w:rsidR="009A4A06" w:rsidRPr="00494887" w:rsidRDefault="001C652D" w:rsidP="00C5063B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</w:p>
        </w:tc>
      </w:tr>
    </w:tbl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1C652D" w:rsidRPr="00D33B82" w:rsidRDefault="001C652D" w:rsidP="00952E49">
      <w:pPr>
        <w:pStyle w:val="bo-2-1"/>
        <w:spacing w:before="120" w:after="60"/>
        <w:rPr>
          <w:rFonts w:ascii="Times New Roman" w:hAnsi="Times New Roman" w:cs="Times New Roman"/>
          <w:b w:val="0"/>
          <w:i w:val="0"/>
          <w:sz w:val="19"/>
          <w:szCs w:val="19"/>
        </w:rPr>
      </w:pP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t>Реагенты стабильны до конца месяца, указан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ного в сроке годности, при хранении при 2–8°С, в защищенном от света месте. Не допускать за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грязнения. Не замораживать реагенты! Реа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гент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  <w:lang w:val="en-US"/>
        </w:rPr>
        <w:t> 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t>2 хранить в темноте.</w:t>
      </w:r>
    </w:p>
    <w:p w:rsidR="00494887" w:rsidRDefault="00494887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494887" w:rsidRDefault="00494887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lastRenderedPageBreak/>
        <w:t>Меры предосторожности</w:t>
      </w:r>
    </w:p>
    <w:p w:rsidR="001C652D" w:rsidRPr="00494887" w:rsidRDefault="001C652D" w:rsidP="001C652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Обычные меры предосторожности, предприни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маемые при работе с лабораторными реакти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Реагенты готовы к использованию.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• 0,9% раствор NaCl.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D33B82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Default="00D33B82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19"/>
          <w:szCs w:val="19"/>
          <w:lang w:val="en-US"/>
        </w:rPr>
        <w:t>Г</w:t>
      </w:r>
      <w:r w:rsidR="009A4A06" w:rsidRPr="00494887">
        <w:rPr>
          <w:rFonts w:ascii="Times New Roman" w:hAnsi="Times New Roman" w:cs="Times New Roman"/>
          <w:sz w:val="19"/>
          <w:szCs w:val="19"/>
        </w:rPr>
        <w:t xml:space="preserve">епаринизированная плазма. </w:t>
      </w:r>
    </w:p>
    <w:p w:rsidR="00D33B82" w:rsidRPr="00494887" w:rsidRDefault="00D33B82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Очень важно избегать попадания света на образцы.</w:t>
      </w:r>
    </w:p>
    <w:p w:rsidR="009A4A06" w:rsidRPr="00494887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2694"/>
      </w:tblGrid>
      <w:tr w:rsidR="009A4A06" w:rsidRPr="00494887" w:rsidTr="001C652D">
        <w:tc>
          <w:tcPr>
            <w:tcW w:w="1134" w:type="dxa"/>
          </w:tcPr>
          <w:p w:rsidR="009A4A06" w:rsidRPr="00494887" w:rsidRDefault="009A4A06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2 дня</w:t>
            </w:r>
          </w:p>
        </w:tc>
        <w:tc>
          <w:tcPr>
            <w:tcW w:w="2694" w:type="dxa"/>
          </w:tcPr>
          <w:p w:rsidR="009A4A06" w:rsidRPr="00494887" w:rsidRDefault="009A4A06" w:rsidP="001C652D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1C652D"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494887" w:rsidTr="001C652D">
        <w:tc>
          <w:tcPr>
            <w:tcW w:w="1134" w:type="dxa"/>
          </w:tcPr>
          <w:p w:rsidR="009A4A06" w:rsidRPr="00494887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2694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494887" w:rsidTr="001C652D">
        <w:tc>
          <w:tcPr>
            <w:tcW w:w="1134" w:type="dxa"/>
          </w:tcPr>
          <w:p w:rsidR="009A4A06" w:rsidRPr="00494887" w:rsidRDefault="001C652D" w:rsidP="001C652D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9A4A06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месяц</w:t>
            </w:r>
            <w:r w:rsidRPr="0049488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ев</w:t>
            </w:r>
          </w:p>
        </w:tc>
        <w:tc>
          <w:tcPr>
            <w:tcW w:w="2694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494887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  <w:p w:rsidR="001C652D" w:rsidRPr="00494887" w:rsidRDefault="001C652D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(при условии немедленного замораживания)</w:t>
            </w:r>
          </w:p>
        </w:tc>
      </w:tr>
    </w:tbl>
    <w:p w:rsidR="001C652D" w:rsidRPr="00494887" w:rsidRDefault="001C652D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Замораживать не более одного раза!</w:t>
      </w:r>
    </w:p>
    <w:p w:rsidR="009A4A06" w:rsidRPr="00494887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494887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494887" w:rsidRDefault="00FB1228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546 (540 – 560)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опт. пути, см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494887" w:rsidRDefault="00FB1228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20 – 25/</w:t>
            </w:r>
            <w:r w:rsidR="009A4A06" w:rsidRPr="0049488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2E57A7" w:rsidTr="00D41DF0"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494887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494887" w:rsidRDefault="00FB1228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стандарт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FB1228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FB1228"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  <w:p w:rsidR="0043631B" w:rsidRPr="00494887" w:rsidRDefault="0043631B" w:rsidP="00FB1228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Дист. вода, </w:t>
            </w:r>
            <w:r w:rsidRPr="00494887">
              <w:rPr>
                <w:rFonts w:ascii="Times New Roman" w:hAnsi="Times New Roman" w:cs="Times New Roman"/>
                <w:bCs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43631B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494887" w:rsidRDefault="00FB1228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  <w:p w:rsidR="0043631B" w:rsidRPr="00494887" w:rsidRDefault="0043631B" w:rsidP="0043631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2E57A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494887" w:rsidRDefault="009A4A06" w:rsidP="0043631B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 при 37°С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или 10 мин при 20 – 25°С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, измерить 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абсорбцию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А1, затем добавить:</w:t>
            </w:r>
          </w:p>
        </w:tc>
      </w:tr>
      <w:tr w:rsidR="009A4A06" w:rsidRPr="002E57A7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2E57A7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494887" w:rsidRDefault="009A4A06" w:rsidP="0043631B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 при 37°С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или 10 мин при 20 – 25°С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Измерить оптическую плотность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А2.</w:t>
            </w:r>
          </w:p>
        </w:tc>
      </w:tr>
    </w:tbl>
    <w:p w:rsidR="009A4A06" w:rsidRPr="00494887" w:rsidRDefault="009A4A06" w:rsidP="00F339BF">
      <w:pPr>
        <w:pStyle w:val="bo"/>
        <w:tabs>
          <w:tab w:val="clear" w:pos="5095"/>
        </w:tabs>
        <w:spacing w:before="40" w:after="60"/>
        <w:ind w:left="0"/>
        <w:rPr>
          <w:rFonts w:ascii="Times New Roman" w:hAnsi="Times New Roman" w:cs="Times New Roman"/>
          <w:spacing w:val="-4"/>
          <w:kern w:val="18"/>
          <w:sz w:val="18"/>
          <w:szCs w:val="19"/>
        </w:rPr>
      </w:pP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Δ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 = (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2 – 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1)</w:t>
      </w:r>
      <w:r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>образца</w:t>
      </w:r>
      <w:r w:rsidR="0043631B"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 xml:space="preserve"> или стандарта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 – (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 xml:space="preserve">2 – 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  <w:lang w:val="en-US"/>
        </w:rPr>
        <w:t>A</w:t>
      </w:r>
      <w:r w:rsidRPr="00494887">
        <w:rPr>
          <w:rFonts w:ascii="Times New Roman" w:hAnsi="Times New Roman" w:cs="Times New Roman"/>
          <w:spacing w:val="-4"/>
          <w:kern w:val="18"/>
          <w:sz w:val="18"/>
          <w:szCs w:val="19"/>
        </w:rPr>
        <w:t>1)</w:t>
      </w:r>
      <w:r w:rsidRPr="00494887">
        <w:rPr>
          <w:rFonts w:ascii="Times New Roman" w:hAnsi="Times New Roman" w:cs="Times New Roman"/>
          <w:spacing w:val="-4"/>
          <w:kern w:val="18"/>
          <w:position w:val="-2"/>
          <w:sz w:val="18"/>
          <w:szCs w:val="19"/>
        </w:rPr>
        <w:t>холостой пробы</w:t>
      </w:r>
    </w:p>
    <w:p w:rsidR="009A4A06" w:rsidRPr="0049488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Расчет</w:t>
      </w:r>
    </w:p>
    <w:p w:rsidR="009A4A06" w:rsidRPr="00494887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43631B"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43631B" w:rsidRDefault="0043631B" w:rsidP="00823293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94887">
        <w:rPr>
          <w:rFonts w:ascii="Times New Roman" w:hAnsi="Times New Roman" w:cs="Times New Roman"/>
          <w:sz w:val="19"/>
          <w:szCs w:val="19"/>
        </w:rPr>
        <w:t>Билирубин</w:t>
      </w:r>
      <w:r w:rsidR="009A4A06" w:rsidRPr="00494887">
        <w:rPr>
          <w:rFonts w:ascii="Times New Roman" w:hAnsi="Times New Roman" w:cs="Times New Roman"/>
          <w:sz w:val="19"/>
          <w:szCs w:val="19"/>
        </w:rPr>
        <w:t>[</w:t>
      </w:r>
      <w:r w:rsidRPr="00494887">
        <w:rPr>
          <w:rFonts w:ascii="Times New Roman" w:hAnsi="Times New Roman" w:cs="Times New Roman"/>
          <w:sz w:val="19"/>
          <w:szCs w:val="19"/>
        </w:rPr>
        <w:t>мг</w:t>
      </w:r>
      <w:r w:rsidR="009A4A06" w:rsidRPr="00494887">
        <w:rPr>
          <w:rFonts w:ascii="Times New Roman" w:hAnsi="Times New Roman" w:cs="Times New Roman"/>
          <w:sz w:val="19"/>
          <w:szCs w:val="19"/>
        </w:rPr>
        <w:t>/</w:t>
      </w:r>
      <w:r w:rsidRPr="00494887">
        <w:rPr>
          <w:rFonts w:ascii="Times New Roman" w:hAnsi="Times New Roman" w:cs="Times New Roman"/>
          <w:sz w:val="19"/>
          <w:szCs w:val="19"/>
        </w:rPr>
        <w:t>д</w:t>
      </w:r>
      <w:r w:rsidR="009A4A06" w:rsidRPr="00494887">
        <w:rPr>
          <w:rFonts w:ascii="Times New Roman" w:hAnsi="Times New Roman" w:cs="Times New Roman"/>
          <w:sz w:val="19"/>
          <w:szCs w:val="19"/>
        </w:rPr>
        <w:t>л] =</w:t>
      </w:r>
      <w:r w:rsidR="009A4A06">
        <w:rPr>
          <w:rFonts w:ascii="Times New Roman" w:hAnsi="Times New Roman" w:cs="Times New Roman"/>
          <w:sz w:val="18"/>
          <w:szCs w:val="18"/>
        </w:rPr>
        <w:t xml:space="preserve"> </w:t>
      </w:r>
      <w:r w:rsidR="00C31DE1" w:rsidRPr="005F4261">
        <w:rPr>
          <w:rFonts w:ascii="Times New Roman" w:hAnsi="Times New Roman" w:cs="Times New Roman"/>
          <w:sz w:val="18"/>
          <w:szCs w:val="18"/>
        </w:rPr>
        <w:fldChar w:fldCharType="begin"/>
      </w:r>
      <w:r w:rsidR="009A4A06" w:rsidRPr="005F4261">
        <w:rPr>
          <w:rFonts w:ascii="Times New Roman" w:hAnsi="Times New Roman" w:cs="Times New Roman"/>
          <w:sz w:val="18"/>
          <w:szCs w:val="18"/>
        </w:rPr>
        <w:instrText xml:space="preserve"> QUOTE </w:instrText>
      </w:r>
      <w:r w:rsidR="00D33B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5.5pt" equationxml="&lt;">
            <v:imagedata r:id="rId7" o:title="" chromakey="white"/>
          </v:shape>
        </w:pict>
      </w:r>
      <w:r w:rsidR="009A4A06" w:rsidRPr="005F4261">
        <w:rPr>
          <w:rFonts w:ascii="Times New Roman" w:hAnsi="Times New Roman" w:cs="Times New Roman"/>
          <w:sz w:val="18"/>
          <w:szCs w:val="18"/>
        </w:rPr>
        <w:instrText xml:space="preserve"> </w:instrText>
      </w:r>
      <w:r w:rsidR="00C31DE1" w:rsidRPr="005F4261">
        <w:rPr>
          <w:rFonts w:ascii="Times New Roman" w:hAnsi="Times New Roman" w:cs="Times New Roman"/>
          <w:sz w:val="18"/>
          <w:szCs w:val="18"/>
        </w:rPr>
        <w:fldChar w:fldCharType="separate"/>
      </w:r>
      <w:r w:rsidRPr="00C31DE1">
        <w:rPr>
          <w:position w:val="-25"/>
        </w:rPr>
        <w:object w:dxaOrig="1247" w:dyaOrig="667">
          <v:shape id="_x0000_i1026" type="#_x0000_t75" style="width:62.25pt;height:33pt" o:ole="" filled="t">
            <v:fill color2="black"/>
            <v:imagedata r:id="rId8" o:title=""/>
          </v:shape>
          <o:OLEObject Type="Embed" ProgID="Equation.3" ShapeID="_x0000_i1026" DrawAspect="Content" ObjectID="_1459081403" r:id="rId9"/>
        </w:object>
      </w:r>
      <w:r w:rsidR="00C31DE1" w:rsidRPr="005F4261">
        <w:rPr>
          <w:rFonts w:ascii="Times New Roman" w:hAnsi="Times New Roman" w:cs="Times New Roman"/>
          <w:sz w:val="18"/>
          <w:szCs w:val="18"/>
        </w:rPr>
        <w:fldChar w:fldCharType="end"/>
      </w:r>
      <w:r w:rsidR="009A4A06">
        <w:rPr>
          <w:rFonts w:ascii="Times New Roman" w:hAnsi="Times New Roman" w:cs="Times New Roman"/>
          <w:sz w:val="18"/>
          <w:szCs w:val="18"/>
        </w:rPr>
        <w:t xml:space="preserve"> = </w:t>
      </w:r>
    </w:p>
    <w:p w:rsidR="009A4A06" w:rsidRPr="00494887" w:rsidRDefault="009A4A06" w:rsidP="00494887">
      <w:pPr>
        <w:pStyle w:val="bo"/>
        <w:spacing w:before="0" w:line="210" w:lineRule="atLeast"/>
        <w:ind w:left="2268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х Конц.</w:t>
      </w:r>
      <w:r w:rsidR="0043631B" w:rsidRPr="00494887">
        <w:rPr>
          <w:rFonts w:ascii="Times New Roman" w:hAnsi="Times New Roman" w:cs="Times New Roman"/>
          <w:sz w:val="19"/>
          <w:szCs w:val="19"/>
        </w:rPr>
        <w:t xml:space="preserve"> станд./</w:t>
      </w:r>
      <w:r w:rsidRPr="00494887">
        <w:rPr>
          <w:rFonts w:ascii="Times New Roman" w:hAnsi="Times New Roman" w:cs="Times New Roman"/>
          <w:sz w:val="19"/>
          <w:szCs w:val="19"/>
        </w:rPr>
        <w:t>кал</w:t>
      </w:r>
      <w:r w:rsidR="0043631B" w:rsidRPr="00494887">
        <w:rPr>
          <w:rFonts w:ascii="Times New Roman" w:hAnsi="Times New Roman" w:cs="Times New Roman"/>
          <w:sz w:val="19"/>
          <w:szCs w:val="19"/>
        </w:rPr>
        <w:t>ибр</w:t>
      </w:r>
      <w:r w:rsidRPr="00494887">
        <w:rPr>
          <w:rFonts w:ascii="Times New Roman" w:hAnsi="Times New Roman" w:cs="Times New Roman"/>
          <w:sz w:val="19"/>
          <w:szCs w:val="19"/>
        </w:rPr>
        <w:t>. [</w:t>
      </w:r>
      <w:r w:rsidR="0043631B" w:rsidRPr="00494887">
        <w:rPr>
          <w:rFonts w:ascii="Times New Roman" w:hAnsi="Times New Roman" w:cs="Times New Roman"/>
          <w:sz w:val="19"/>
          <w:szCs w:val="19"/>
        </w:rPr>
        <w:t>мг</w:t>
      </w:r>
      <w:r w:rsidRPr="00494887">
        <w:rPr>
          <w:rFonts w:ascii="Times New Roman" w:hAnsi="Times New Roman" w:cs="Times New Roman"/>
          <w:sz w:val="19"/>
          <w:szCs w:val="19"/>
        </w:rPr>
        <w:t>/</w:t>
      </w:r>
      <w:r w:rsidR="0043631B" w:rsidRPr="00494887">
        <w:rPr>
          <w:rFonts w:ascii="Times New Roman" w:hAnsi="Times New Roman" w:cs="Times New Roman"/>
          <w:sz w:val="19"/>
          <w:szCs w:val="19"/>
        </w:rPr>
        <w:t>д</w:t>
      </w:r>
      <w:r w:rsidRPr="00494887">
        <w:rPr>
          <w:rFonts w:ascii="Times New Roman" w:hAnsi="Times New Roman" w:cs="Times New Roman"/>
          <w:sz w:val="19"/>
          <w:szCs w:val="19"/>
        </w:rPr>
        <w:t>л]</w:t>
      </w:r>
    </w:p>
    <w:p w:rsidR="0043631B" w:rsidRPr="00494887" w:rsidRDefault="0043631B" w:rsidP="0043631B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Фактор пересчета: </w:t>
      </w:r>
    </w:p>
    <w:p w:rsidR="0043631B" w:rsidRPr="00494887" w:rsidRDefault="0043631B" w:rsidP="0043631B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Билирубин [мг/дл]х17.1 = Билирубин [мкмоль/л].</w:t>
      </w:r>
    </w:p>
    <w:p w:rsidR="009A4A06" w:rsidRPr="00494887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9A4A06" w:rsidRPr="00494887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рических систем рекомендуется калибратор TruCal U фирмы DiaSys. Для внутреннего конт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 xml:space="preserve">роля качества с каждой серией </w:t>
      </w:r>
      <w:r w:rsidRPr="00494887">
        <w:rPr>
          <w:rFonts w:ascii="Times New Roman" w:hAnsi="Times New Roman" w:cs="Times New Roman"/>
          <w:sz w:val="19"/>
          <w:szCs w:val="19"/>
        </w:rPr>
        <w:lastRenderedPageBreak/>
        <w:t>образцов прово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дите измерения контрольных сывороток TruLab N и P.</w:t>
      </w:r>
    </w:p>
    <w:p w:rsidR="0038079C" w:rsidRPr="0038079C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38079C" w:rsidRPr="00D33B82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57"/>
          <w:tab w:val="left" w:pos="7600"/>
          <w:tab w:val="left" w:pos="7780"/>
          <w:tab w:val="left" w:pos="8012"/>
        </w:tabs>
        <w:spacing w:before="170" w:after="57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</w:t>
      </w:r>
      <w:r w:rsidR="00C31DE1">
        <w:rPr>
          <w:rFonts w:ascii="Times New Roman" w:hAnsi="Times New Roman" w:cs="Times New Roman"/>
          <w:sz w:val="18"/>
          <w:szCs w:val="18"/>
        </w:rPr>
        <w:pict>
          <v:rect id="_x0000_s1041" style="position:absolute;left:0;text-align:left;margin-left:.3pt;margin-top:4.65pt;width:228.3pt;height:54.9pt;z-index:251660288;mso-wrap-style:none;mso-position-horizontal-relative:text;mso-position-vertical-relative:text;v-text-anchor:middle" filled="f" strokeweight=".26mm"/>
        </w:pict>
      </w:r>
      <w:r w:rsidRPr="0038079C">
        <w:rPr>
          <w:rFonts w:ascii="Times New Roman" w:hAnsi="Times New Roman" w:cs="Times New Roman"/>
          <w:sz w:val="18"/>
          <w:szCs w:val="18"/>
        </w:rPr>
        <w:t>Кат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. No                           </w:t>
      </w:r>
      <w:r w:rsidRPr="0038079C">
        <w:rPr>
          <w:rFonts w:ascii="Times New Roman" w:hAnsi="Times New Roman" w:cs="Times New Roman"/>
          <w:sz w:val="18"/>
          <w:szCs w:val="18"/>
        </w:rPr>
        <w:t>Фасовка</w:t>
      </w:r>
    </w:p>
    <w:p w:rsidR="0038079C" w:rsidRPr="00D33B82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TruCal U  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5 9100 60 10 060         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3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D33B82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N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5 9000 60 10 060       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D33B82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P 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5 9050 60 10 060       </w:t>
      </w:r>
      <w:r w:rsidRPr="00D33B82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1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494887" w:rsidRDefault="00494887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9A4A06" w:rsidRPr="00494887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494887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9A4A06" w:rsidRPr="00494887" w:rsidRDefault="00196793" w:rsidP="00D41DF0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билирубина в диапазоне измерения от 0,1 до 30 мг/дл (1.7-510 мкмоль/л). Если значение превосходит верхнюю границу диапазона, образец должен быть разве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ден 1 + 1 изотоническим раствором NaCl (9 г/л) и полученный результат должен быть умножен на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494887">
        <w:rPr>
          <w:rFonts w:ascii="Times New Roman" w:hAnsi="Times New Roman" w:cs="Times New Roman"/>
          <w:sz w:val="19"/>
          <w:szCs w:val="19"/>
        </w:rPr>
        <w:t>2.</w:t>
      </w:r>
    </w:p>
    <w:p w:rsidR="009A4A06" w:rsidRPr="0049488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9A4A06" w:rsidRPr="00494887" w:rsidRDefault="00196793" w:rsidP="00D41DF0">
      <w:pPr>
        <w:pStyle w:val="bo-1-0"/>
        <w:spacing w:before="120" w:after="0"/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kern w:val="1"/>
          <w:sz w:val="19"/>
          <w:szCs w:val="19"/>
          <w:lang w:eastAsia="ar-SA"/>
        </w:rPr>
      </w:pP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t>Аскорбиновая кислота до 30 мг/дл, гемоглобин до 500 мг/дл, напроксен до 1 ммоль/л и липемия: а) до 2000 мг/дл три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глицеридов (при измерении с использованием концентрата триглицерида) и б) до 1000 мг/дл триглицеридов (при измерении с использова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нием Intralipid), не влияют на точность измере</w:t>
      </w:r>
      <w:r w:rsidRPr="00494887">
        <w:rPr>
          <w:rFonts w:ascii="Times New Roman" w:hAnsi="Times New Roman" w:cs="Times New Roman"/>
          <w:b w:val="0"/>
          <w:i w:val="0"/>
          <w:sz w:val="19"/>
          <w:szCs w:val="19"/>
        </w:rPr>
        <w:softHyphen/>
        <w:t>ний.</w:t>
      </w:r>
    </w:p>
    <w:p w:rsidR="009A4A06" w:rsidRPr="0049488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196793" w:rsidRPr="00494887" w:rsidRDefault="00196793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Нижний предел определения 0.07 мг/дл (1.2 мкмоль/л).</w:t>
      </w:r>
    </w:p>
    <w:p w:rsidR="009A4A06" w:rsidRPr="00494887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</w:p>
    <w:p w:rsidR="009A4A06" w:rsidRPr="00494887" w:rsidRDefault="009A4A06" w:rsidP="00D41DF0">
      <w:pPr>
        <w:pStyle w:val="bo-2-1"/>
        <w:spacing w:before="0" w:after="120" w:line="20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(число измерений n = 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2269"/>
        <w:gridCol w:w="897"/>
        <w:gridCol w:w="691"/>
      </w:tblGrid>
      <w:tr w:rsidR="009A4A06" w:rsidRPr="002E57A7" w:rsidTr="00494887"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SD, м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2E57A7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</w:tcPr>
          <w:p w:rsidR="009A4A06" w:rsidRPr="00494887" w:rsidRDefault="009A4A06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</w:t>
            </w:r>
            <w:r w:rsidR="00196793" w:rsidRPr="00494887">
              <w:rPr>
                <w:rFonts w:ascii="Times New Roman" w:hAnsi="Times New Roman"/>
                <w:sz w:val="19"/>
                <w:szCs w:val="19"/>
              </w:rPr>
              <w:t>89</w:t>
            </w:r>
          </w:p>
        </w:tc>
        <w:tc>
          <w:tcPr>
            <w:tcW w:w="874" w:type="pct"/>
          </w:tcPr>
          <w:p w:rsidR="009A4A06" w:rsidRPr="00494887" w:rsidRDefault="009A4A06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0,0</w:t>
            </w:r>
            <w:r w:rsidR="00196793" w:rsidRPr="004948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673" w:type="pct"/>
          </w:tcPr>
          <w:p w:rsidR="009A4A06" w:rsidRPr="00494887" w:rsidRDefault="00196793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3,05</w:t>
            </w:r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</w:tcPr>
          <w:p w:rsidR="009A4A06" w:rsidRPr="00494887" w:rsidRDefault="009A4A06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1,</w:t>
            </w:r>
            <w:r w:rsidR="00196793" w:rsidRPr="00494887"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874" w:type="pct"/>
          </w:tcPr>
          <w:p w:rsidR="009A4A06" w:rsidRPr="00494887" w:rsidRDefault="009A4A06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0,0</w:t>
            </w:r>
            <w:r w:rsidR="00196793" w:rsidRPr="0049488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673" w:type="pct"/>
          </w:tcPr>
          <w:p w:rsidR="009A4A06" w:rsidRPr="00494887" w:rsidRDefault="00196793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2,32</w:t>
            </w:r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</w:tcPr>
          <w:p w:rsidR="009A4A06" w:rsidRPr="00494887" w:rsidRDefault="00196793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4,83</w:t>
            </w:r>
          </w:p>
        </w:tc>
        <w:tc>
          <w:tcPr>
            <w:tcW w:w="874" w:type="pct"/>
          </w:tcPr>
          <w:p w:rsidR="009A4A06" w:rsidRPr="00494887" w:rsidRDefault="009A4A06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0,0</w:t>
            </w:r>
            <w:r w:rsidR="00196793" w:rsidRPr="004948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73" w:type="pct"/>
          </w:tcPr>
          <w:p w:rsidR="009A4A06" w:rsidRPr="00494887" w:rsidRDefault="00196793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0,95</w:t>
            </w:r>
          </w:p>
        </w:tc>
      </w:tr>
      <w:tr w:rsidR="009A4A06" w:rsidRPr="002E57A7" w:rsidTr="00545E96">
        <w:trPr>
          <w:cantSplit/>
        </w:trPr>
        <w:tc>
          <w:tcPr>
            <w:tcW w:w="5000" w:type="pct"/>
            <w:gridSpan w:val="4"/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</w:p>
        </w:tc>
      </w:tr>
      <w:tr w:rsidR="00196793" w:rsidRPr="002E57A7" w:rsidTr="00494887">
        <w:trPr>
          <w:trHeight w:val="168"/>
        </w:trPr>
        <w:tc>
          <w:tcPr>
            <w:tcW w:w="1242" w:type="pct"/>
            <w:tcBorders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  <w:tcBorders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0,87</w:t>
            </w:r>
          </w:p>
        </w:tc>
        <w:tc>
          <w:tcPr>
            <w:tcW w:w="874" w:type="pct"/>
            <w:tcBorders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0,02</w:t>
            </w:r>
          </w:p>
        </w:tc>
        <w:tc>
          <w:tcPr>
            <w:tcW w:w="673" w:type="pct"/>
            <w:tcBorders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2,74</w:t>
            </w:r>
          </w:p>
        </w:tc>
      </w:tr>
      <w:tr w:rsidR="00196793" w:rsidRPr="002E57A7" w:rsidTr="00494887">
        <w:trPr>
          <w:trHeight w:val="210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196793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1,15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0,04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3,49</w:t>
            </w:r>
          </w:p>
        </w:tc>
      </w:tr>
      <w:tr w:rsidR="00196793" w:rsidRPr="002E57A7" w:rsidTr="00494887">
        <w:trPr>
          <w:trHeight w:val="158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4,65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196793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0,13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7267E8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2,86</w:t>
            </w:r>
          </w:p>
        </w:tc>
      </w:tr>
    </w:tbl>
    <w:p w:rsidR="009A4A06" w:rsidRPr="00494887" w:rsidRDefault="007267E8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  <w:lang w:val="en-US"/>
        </w:rPr>
      </w:pPr>
      <w:r w:rsidRPr="00494887">
        <w:rPr>
          <w:rFonts w:ascii="Times New Roman" w:hAnsi="Times New Roman"/>
          <w:i/>
          <w:sz w:val="19"/>
          <w:szCs w:val="19"/>
        </w:rPr>
        <w:t>Нормальные величины [1]</w:t>
      </w:r>
    </w:p>
    <w:tbl>
      <w:tblPr>
        <w:tblW w:w="0" w:type="auto"/>
        <w:tblInd w:w="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010"/>
      </w:tblGrid>
      <w:tr w:rsidR="007267E8" w:rsidRPr="00636083" w:rsidTr="00636083">
        <w:trPr>
          <w:trHeight w:val="151"/>
        </w:trPr>
        <w:tc>
          <w:tcPr>
            <w:tcW w:w="5010" w:type="dxa"/>
          </w:tcPr>
          <w:p w:rsidR="007267E8" w:rsidRPr="00636083" w:rsidRDefault="007267E8" w:rsidP="0063608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069"/>
                <w:tab w:val="left" w:pos="2835"/>
                <w:tab w:val="left" w:pos="3420"/>
              </w:tabs>
              <w:spacing w:before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Новорожденные</w:t>
            </w:r>
            <w:r w:rsidRPr="00726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>мг/дл</w:t>
            </w: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ab/>
              <w:t>мкмоль/л</w:t>
            </w:r>
          </w:p>
        </w:tc>
      </w:tr>
      <w:tr w:rsidR="007267E8" w:rsidTr="00636083">
        <w:trPr>
          <w:trHeight w:val="243"/>
        </w:trPr>
        <w:tc>
          <w:tcPr>
            <w:tcW w:w="5010" w:type="dxa"/>
          </w:tcPr>
          <w:p w:rsidR="007267E8" w:rsidRPr="00636083" w:rsidRDefault="007267E8" w:rsidP="00636083">
            <w:pPr>
              <w:pStyle w:val="bo"/>
              <w:tabs>
                <w:tab w:val="clear" w:pos="3564"/>
                <w:tab w:val="clear" w:pos="5095"/>
                <w:tab w:val="left" w:pos="13409"/>
                <w:tab w:val="left" w:pos="14760"/>
                <w:tab w:val="left" w:pos="14855"/>
              </w:tabs>
              <w:spacing w:before="0"/>
              <w:ind w:left="567" w:righ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 xml:space="preserve">         4 ч                             &lt;8.8               &lt;150</w:t>
            </w:r>
          </w:p>
        </w:tc>
      </w:tr>
      <w:tr w:rsidR="007267E8" w:rsidTr="00636083">
        <w:trPr>
          <w:trHeight w:val="250"/>
        </w:trPr>
        <w:tc>
          <w:tcPr>
            <w:tcW w:w="5010" w:type="dxa"/>
          </w:tcPr>
          <w:p w:rsidR="007267E8" w:rsidRPr="00636083" w:rsidRDefault="00636083" w:rsidP="00636083">
            <w:pPr>
              <w:pStyle w:val="bo"/>
              <w:tabs>
                <w:tab w:val="clear" w:pos="3564"/>
                <w:tab w:val="clear" w:pos="5095"/>
                <w:tab w:val="left" w:pos="13409"/>
                <w:tab w:val="left" w:pos="14760"/>
                <w:tab w:val="left" w:pos="14855"/>
              </w:tabs>
              <w:spacing w:before="0"/>
              <w:ind w:left="567" w:righ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 xml:space="preserve">         2</w:t>
            </w:r>
            <w:r w:rsidRPr="007267E8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й </w:t>
            </w: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>день                     1.3–11.3        22–193</w:t>
            </w:r>
          </w:p>
        </w:tc>
      </w:tr>
      <w:tr w:rsidR="007267E8" w:rsidTr="00636083">
        <w:trPr>
          <w:trHeight w:val="250"/>
        </w:trPr>
        <w:tc>
          <w:tcPr>
            <w:tcW w:w="5010" w:type="dxa"/>
          </w:tcPr>
          <w:p w:rsidR="007267E8" w:rsidRPr="00636083" w:rsidRDefault="00636083" w:rsidP="00636083">
            <w:pPr>
              <w:pStyle w:val="bo"/>
              <w:tabs>
                <w:tab w:val="clear" w:pos="3564"/>
                <w:tab w:val="clear" w:pos="5095"/>
                <w:tab w:val="left" w:pos="13409"/>
                <w:tab w:val="left" w:pos="14760"/>
                <w:tab w:val="left" w:pos="14855"/>
              </w:tabs>
              <w:spacing w:before="0"/>
              <w:ind w:left="567" w:righ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 xml:space="preserve">         3</w:t>
            </w:r>
            <w:r w:rsidRPr="007267E8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й </w:t>
            </w: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>день                     0.7–12.7        12–217</w:t>
            </w:r>
          </w:p>
        </w:tc>
      </w:tr>
      <w:tr w:rsidR="007267E8" w:rsidTr="00636083">
        <w:trPr>
          <w:trHeight w:val="152"/>
        </w:trPr>
        <w:tc>
          <w:tcPr>
            <w:tcW w:w="5010" w:type="dxa"/>
          </w:tcPr>
          <w:p w:rsidR="007267E8" w:rsidRPr="00636083" w:rsidRDefault="00636083" w:rsidP="00636083">
            <w:pPr>
              <w:pStyle w:val="bo"/>
              <w:tabs>
                <w:tab w:val="clear" w:pos="3564"/>
                <w:tab w:val="clear" w:pos="5095"/>
                <w:tab w:val="left" w:pos="13409"/>
                <w:tab w:val="left" w:pos="14760"/>
                <w:tab w:val="left" w:pos="14855"/>
              </w:tabs>
              <w:spacing w:before="0"/>
              <w:ind w:left="567" w:righ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 xml:space="preserve">         4–6</w:t>
            </w:r>
            <w:r w:rsidRPr="007267E8">
              <w:rPr>
                <w:rFonts w:ascii="Times New Roman" w:hAnsi="Times New Roman" w:cs="Times New Roman"/>
                <w:position w:val="2"/>
                <w:sz w:val="18"/>
                <w:szCs w:val="18"/>
              </w:rPr>
              <w:t xml:space="preserve">й </w:t>
            </w:r>
            <w:r w:rsidRPr="007267E8">
              <w:rPr>
                <w:rFonts w:ascii="Times New Roman" w:hAnsi="Times New Roman" w:cs="Times New Roman"/>
                <w:sz w:val="18"/>
                <w:szCs w:val="18"/>
              </w:rPr>
              <w:t>день                 0.1–12.6        1.7–216</w:t>
            </w:r>
          </w:p>
        </w:tc>
      </w:tr>
      <w:tr w:rsidR="007267E8" w:rsidTr="00636083">
        <w:trPr>
          <w:trHeight w:val="198"/>
        </w:trPr>
        <w:tc>
          <w:tcPr>
            <w:tcW w:w="5010" w:type="dxa"/>
          </w:tcPr>
          <w:p w:rsidR="007267E8" w:rsidRDefault="00636083" w:rsidP="00636083">
            <w:pPr>
              <w:pStyle w:val="bo"/>
              <w:tabs>
                <w:tab w:val="left" w:pos="1304"/>
                <w:tab w:val="left" w:pos="2069"/>
                <w:tab w:val="left" w:pos="2835"/>
                <w:tab w:val="left" w:pos="3515"/>
              </w:tabs>
              <w:ind w:left="0" w:right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Дети</w:t>
            </w:r>
            <w:r w:rsidRPr="006360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&gt;1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0.2–1.0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3.4–17</w:t>
            </w:r>
          </w:p>
        </w:tc>
      </w:tr>
      <w:tr w:rsidR="00636083" w:rsidTr="00636083">
        <w:trPr>
          <w:trHeight w:val="147"/>
        </w:trPr>
        <w:tc>
          <w:tcPr>
            <w:tcW w:w="5010" w:type="dxa"/>
          </w:tcPr>
          <w:p w:rsidR="00636083" w:rsidRPr="00636083" w:rsidRDefault="00636083" w:rsidP="0063608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2069"/>
                <w:tab w:val="left" w:pos="2835"/>
                <w:tab w:val="left" w:pos="3515"/>
              </w:tabs>
              <w:spacing w:before="0"/>
              <w:ind w:left="0" w:righ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67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Взрослые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0.1–1.2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6360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1.7–21</w:t>
            </w:r>
          </w:p>
        </w:tc>
      </w:tr>
    </w:tbl>
    <w:p w:rsidR="009A4A06" w:rsidRPr="00494887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636083" w:rsidRPr="00494887" w:rsidRDefault="00636083" w:rsidP="00636083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494887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 ed. Clinical Laboratory Diagnostics. </w:t>
      </w:r>
      <w:r w:rsidRPr="00494887">
        <w:rPr>
          <w:rFonts w:ascii="Times New Roman" w:hAnsi="Times New Roman" w:cs="Times New Roman"/>
          <w:sz w:val="19"/>
          <w:szCs w:val="19"/>
          <w:lang w:val="de-DE"/>
        </w:rPr>
        <w:t>1</w:t>
      </w:r>
      <w:r w:rsidRPr="00494887">
        <w:rPr>
          <w:rFonts w:ascii="Times New Roman" w:hAnsi="Times New Roman" w:cs="Times New Roman"/>
          <w:position w:val="3"/>
          <w:sz w:val="19"/>
          <w:szCs w:val="19"/>
          <w:lang w:val="de-DE"/>
        </w:rPr>
        <w:t>st</w:t>
      </w:r>
      <w:r w:rsidRPr="00494887">
        <w:rPr>
          <w:rFonts w:ascii="Times New Roman" w:hAnsi="Times New Roman" w:cs="Times New Roman"/>
          <w:sz w:val="19"/>
          <w:szCs w:val="19"/>
          <w:lang w:val="de-DE"/>
        </w:rPr>
        <w:t xml:space="preserve"> ed. Frankfurt: TH-Books Verlagsgesellschaft, 1998. p 192-202.</w:t>
      </w:r>
    </w:p>
    <w:p w:rsidR="00636083" w:rsidRPr="00494887" w:rsidRDefault="00636083" w:rsidP="00636083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  <w:lang w:val="en-US"/>
        </w:rPr>
        <w:t>2. Tolman KG, Rej R.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 Liver function. In: Burtis CA, Ashwood ER, editors. Tietz Textbook of Clinical Chemistry. 3</w:t>
      </w:r>
      <w:r w:rsidRPr="00494887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 ed. Philadel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softHyphen/>
        <w:t>phia: W.B Saunders Company; 1999. p. 1125-1177.</w:t>
      </w:r>
    </w:p>
    <w:p w:rsidR="00636083" w:rsidRPr="00494887" w:rsidRDefault="00636083" w:rsidP="00636083">
      <w:pPr>
        <w:pStyle w:val="liter-8"/>
        <w:tabs>
          <w:tab w:val="left" w:pos="0"/>
          <w:tab w:val="left" w:pos="2321"/>
          <w:tab w:val="left" w:pos="3852"/>
        </w:tabs>
        <w:spacing w:line="180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sz w:val="19"/>
          <w:szCs w:val="19"/>
          <w:lang w:val="en-US"/>
        </w:rPr>
        <w:t>3.</w:t>
      </w:r>
      <w:r w:rsidRPr="00494887">
        <w:rPr>
          <w:rFonts w:ascii="Times New Roman" w:hAnsi="Times New Roman" w:cs="Times New Roman"/>
          <w:i/>
          <w:sz w:val="19"/>
          <w:szCs w:val="19"/>
          <w:lang w:val="en-US"/>
        </w:rPr>
        <w:t xml:space="preserve"> Guder WG, Zawta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 B et al. The Quality of Diagnostic Samples. 1st ed. Darmstadt: GIT Verlag; 2001; p. 18-9.</w:t>
      </w:r>
    </w:p>
    <w:p w:rsidR="00636083" w:rsidRPr="00494887" w:rsidRDefault="00636083" w:rsidP="00636083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494887">
        <w:rPr>
          <w:rFonts w:ascii="Times New Roman" w:hAnsi="Times New Roman" w:cs="Times New Roman"/>
          <w:sz w:val="19"/>
          <w:szCs w:val="19"/>
          <w:lang w:val="en-US"/>
        </w:rPr>
        <w:lastRenderedPageBreak/>
        <w:t xml:space="preserve">4. </w:t>
      </w:r>
      <w:r w:rsidRPr="00494887">
        <w:rPr>
          <w:rFonts w:ascii="Times New Roman" w:hAnsi="Times New Roman" w:cs="Times New Roman"/>
          <w:i/>
          <w:iCs/>
          <w:sz w:val="19"/>
          <w:szCs w:val="19"/>
          <w:lang w:val="en-US"/>
        </w:rPr>
        <w:t>Rand RN, di Pasqua A.</w:t>
      </w:r>
      <w:r w:rsidRPr="00494887">
        <w:rPr>
          <w:rFonts w:ascii="Times New Roman" w:hAnsi="Times New Roman" w:cs="Times New Roman"/>
          <w:sz w:val="19"/>
          <w:szCs w:val="19"/>
          <w:lang w:val="en-US"/>
        </w:rPr>
        <w:t xml:space="preserve"> A new diazo method for the determination of bilirubin. </w:t>
      </w:r>
      <w:r w:rsidRPr="00494887">
        <w:rPr>
          <w:rFonts w:ascii="Times New Roman" w:hAnsi="Times New Roman" w:cs="Times New Roman"/>
          <w:sz w:val="19"/>
          <w:szCs w:val="19"/>
          <w:lang w:val="de-DE"/>
        </w:rPr>
        <w:t>Clin Chem 1962;6:570-578.</w:t>
      </w:r>
    </w:p>
    <w:p w:rsidR="009A4A06" w:rsidRPr="006129E6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de-DE"/>
        </w:rPr>
      </w:pPr>
    </w:p>
    <w:p w:rsidR="009A4A06" w:rsidRPr="00636083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636083" w:rsidRPr="00636083">
        <w:rPr>
          <w:rFonts w:ascii="Times New Roman" w:hAnsi="Times New Roman"/>
          <w:b/>
        </w:rPr>
        <w:t>11591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D33B82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pict>
          <v:shape id="_x0000_i1027" type="#_x0000_t75" style="width:25.5pt;height:20.25pt">
            <v:imagedata r:id="rId10" o:title=""/>
          </v:shape>
        </w:pict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9A4A06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5C5A0D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p w:rsidR="009A4A06" w:rsidRPr="005C5A0D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1"/>
      <w:footerReference w:type="default" r:id="rId12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8D" w:rsidRDefault="00E8208D" w:rsidP="009D53C8">
      <w:pPr>
        <w:spacing w:after="0" w:line="240" w:lineRule="auto"/>
      </w:pPr>
      <w:r>
        <w:separator/>
      </w:r>
    </w:p>
  </w:endnote>
  <w:endnote w:type="continuationSeparator" w:id="1">
    <w:p w:rsidR="00E8208D" w:rsidRDefault="00E8208D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C31DE1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C31DE1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hyperlink r:id="rId1" w:history="1">
                  <w:r w:rsidR="009A4A06" w:rsidRPr="006129E6">
                    <w:rPr>
                      <w:rStyle w:val="aa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http://www.diakonlab.ru</w:t>
                  </w:r>
                </w:hyperlink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E-mail: </w:t>
                </w:r>
                <w:hyperlink r:id="rId2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C31DE1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8D" w:rsidRDefault="00E8208D" w:rsidP="009D53C8">
      <w:pPr>
        <w:spacing w:after="0" w:line="240" w:lineRule="auto"/>
      </w:pPr>
      <w:r>
        <w:separator/>
      </w:r>
    </w:p>
  </w:footnote>
  <w:footnote w:type="continuationSeparator" w:id="1">
    <w:p w:rsidR="00E8208D" w:rsidRDefault="00E8208D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494887" w:rsidRDefault="00C31DE1" w:rsidP="00746F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  <w:lang w:val="en-US"/>
            </w:rPr>
          </w:pPr>
          <w:r w:rsidRPr="00C31DE1">
            <w:rPr>
              <w:noProof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494887">
            <w:rPr>
              <w:noProof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94887">
            <w:rPr>
              <w:b/>
              <w:bCs/>
              <w:color w:val="000000"/>
              <w:sz w:val="24"/>
              <w:szCs w:val="24"/>
            </w:rPr>
            <w:t>БИЛИРУБИН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494887">
            <w:rPr>
              <w:b/>
              <w:bCs/>
              <w:color w:val="000000"/>
              <w:sz w:val="24"/>
              <w:szCs w:val="24"/>
            </w:rPr>
            <w:t>ОБЩИЙ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>
            <w:rPr>
              <w:b/>
              <w:bCs/>
              <w:color w:val="000000"/>
              <w:sz w:val="24"/>
              <w:szCs w:val="24"/>
            </w:rPr>
            <w:t>ДиаС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   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Bilirubin Auto Total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>DiaS</w:t>
          </w:r>
          <w:r w:rsidR="009A4A06" w:rsidRPr="00494887">
            <w:rPr>
              <w:b/>
              <w:bCs/>
              <w:color w:val="000000"/>
              <w:sz w:val="22"/>
              <w:szCs w:val="22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9A4A06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</w:t>
    </w:r>
    <w:r w:rsidR="00494887">
      <w:rPr>
        <w:rFonts w:ascii="Arial" w:hAnsi="Arial" w:cs="Arial"/>
        <w:b/>
        <w:i/>
        <w:color w:val="000000"/>
        <w:sz w:val="21"/>
        <w:szCs w:val="21"/>
      </w:rPr>
      <w:t xml:space="preserve">количественного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494887">
      <w:rPr>
        <w:rFonts w:ascii="Arial" w:hAnsi="Arial" w:cs="Arial"/>
        <w:b/>
        <w:i/>
        <w:color w:val="000000"/>
        <w:sz w:val="21"/>
        <w:szCs w:val="21"/>
      </w:rPr>
      <w:t>содержания общего билирубина дихлоранилиновым методом в сыворотке крови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3D2F"/>
    <w:rsid w:val="000605C6"/>
    <w:rsid w:val="00077CFF"/>
    <w:rsid w:val="00095FDB"/>
    <w:rsid w:val="000E5AAD"/>
    <w:rsid w:val="00105451"/>
    <w:rsid w:val="00117089"/>
    <w:rsid w:val="001529F1"/>
    <w:rsid w:val="00177F17"/>
    <w:rsid w:val="00196793"/>
    <w:rsid w:val="001A7F6C"/>
    <w:rsid w:val="001B4872"/>
    <w:rsid w:val="001B62B8"/>
    <w:rsid w:val="001C652D"/>
    <w:rsid w:val="001D1196"/>
    <w:rsid w:val="001D22EE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8079C"/>
    <w:rsid w:val="00396134"/>
    <w:rsid w:val="003D1039"/>
    <w:rsid w:val="00402BC1"/>
    <w:rsid w:val="00410671"/>
    <w:rsid w:val="0043631B"/>
    <w:rsid w:val="004857B5"/>
    <w:rsid w:val="00494887"/>
    <w:rsid w:val="004B03E5"/>
    <w:rsid w:val="004C612B"/>
    <w:rsid w:val="004D6D96"/>
    <w:rsid w:val="004D7269"/>
    <w:rsid w:val="004E2F12"/>
    <w:rsid w:val="00501CCC"/>
    <w:rsid w:val="0054426F"/>
    <w:rsid w:val="00545E96"/>
    <w:rsid w:val="00580AAD"/>
    <w:rsid w:val="005846F9"/>
    <w:rsid w:val="005B64B3"/>
    <w:rsid w:val="005C1162"/>
    <w:rsid w:val="005C5A0D"/>
    <w:rsid w:val="005D628F"/>
    <w:rsid w:val="005F4261"/>
    <w:rsid w:val="00603883"/>
    <w:rsid w:val="006129E6"/>
    <w:rsid w:val="0063607E"/>
    <w:rsid w:val="00636083"/>
    <w:rsid w:val="006443FE"/>
    <w:rsid w:val="00663686"/>
    <w:rsid w:val="006A4ADF"/>
    <w:rsid w:val="006B4FBD"/>
    <w:rsid w:val="006D789E"/>
    <w:rsid w:val="006F21BE"/>
    <w:rsid w:val="00702FF3"/>
    <w:rsid w:val="00706E2A"/>
    <w:rsid w:val="007267E8"/>
    <w:rsid w:val="00735FE3"/>
    <w:rsid w:val="00746F78"/>
    <w:rsid w:val="00767F67"/>
    <w:rsid w:val="007C5E0C"/>
    <w:rsid w:val="007C7302"/>
    <w:rsid w:val="007E2C32"/>
    <w:rsid w:val="007E42C0"/>
    <w:rsid w:val="00823293"/>
    <w:rsid w:val="008469EC"/>
    <w:rsid w:val="0086126C"/>
    <w:rsid w:val="00862D42"/>
    <w:rsid w:val="00870298"/>
    <w:rsid w:val="00872F0F"/>
    <w:rsid w:val="00891383"/>
    <w:rsid w:val="008B5CE1"/>
    <w:rsid w:val="008D325C"/>
    <w:rsid w:val="00912F51"/>
    <w:rsid w:val="00921C6C"/>
    <w:rsid w:val="0093545A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B16584"/>
    <w:rsid w:val="00B50996"/>
    <w:rsid w:val="00BA0685"/>
    <w:rsid w:val="00BB5208"/>
    <w:rsid w:val="00BD2A01"/>
    <w:rsid w:val="00C00382"/>
    <w:rsid w:val="00C16643"/>
    <w:rsid w:val="00C31DE1"/>
    <w:rsid w:val="00C5063B"/>
    <w:rsid w:val="00C5477A"/>
    <w:rsid w:val="00C760FD"/>
    <w:rsid w:val="00C766D3"/>
    <w:rsid w:val="00C92B63"/>
    <w:rsid w:val="00C97EED"/>
    <w:rsid w:val="00CA2ED9"/>
    <w:rsid w:val="00CA46DC"/>
    <w:rsid w:val="00CB45CF"/>
    <w:rsid w:val="00CF1BFF"/>
    <w:rsid w:val="00CF7CE2"/>
    <w:rsid w:val="00D0276D"/>
    <w:rsid w:val="00D0406D"/>
    <w:rsid w:val="00D07623"/>
    <w:rsid w:val="00D33B82"/>
    <w:rsid w:val="00D4097F"/>
    <w:rsid w:val="00D41DF0"/>
    <w:rsid w:val="00D41FCC"/>
    <w:rsid w:val="00D53291"/>
    <w:rsid w:val="00D67626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8208D"/>
    <w:rsid w:val="00E859F6"/>
    <w:rsid w:val="00E937FA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B1228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character" w:customStyle="1" w:styleId="12">
    <w:name w:val="Основной шрифт абзаца1"/>
    <w:rsid w:val="0039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diakon-diagnostics.ru" TargetMode="External"/><Relationship Id="rId1" Type="http://schemas.openxmlformats.org/officeDocument/2006/relationships/hyperlink" Target="http://www.diakonla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2</cp:revision>
  <cp:lastPrinted>2013-06-27T10:31:00Z</cp:lastPrinted>
  <dcterms:created xsi:type="dcterms:W3CDTF">2014-04-15T11:37:00Z</dcterms:created>
  <dcterms:modified xsi:type="dcterms:W3CDTF">2014-04-15T11:37:00Z</dcterms:modified>
</cp:coreProperties>
</file>