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8E4627" w:rsidRDefault="009A4A06" w:rsidP="00F5765B">
      <w:pPr>
        <w:pStyle w:val="zag-12-7-3"/>
        <w:spacing w:before="0" w:after="12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E4627"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3162"/>
      </w:tblGrid>
      <w:tr w:rsidR="009A4A06" w:rsidRPr="008E4627" w:rsidTr="00096DF1">
        <w:tc>
          <w:tcPr>
            <w:tcW w:w="1800" w:type="dxa"/>
          </w:tcPr>
          <w:p w:rsidR="009A4A06" w:rsidRPr="008E4627" w:rsidRDefault="009A4A06" w:rsidP="00402BC1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Кат. №</w:t>
            </w:r>
          </w:p>
        </w:tc>
        <w:tc>
          <w:tcPr>
            <w:tcW w:w="3162" w:type="dxa"/>
          </w:tcPr>
          <w:p w:rsidR="009A4A06" w:rsidRPr="008E4627" w:rsidRDefault="009A4A06" w:rsidP="00D41DF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Фасовка</w:t>
            </w:r>
          </w:p>
        </w:tc>
      </w:tr>
      <w:tr w:rsidR="009A4A06" w:rsidRPr="008E4627" w:rsidTr="00096DF1">
        <w:tc>
          <w:tcPr>
            <w:tcW w:w="1800" w:type="dxa"/>
          </w:tcPr>
          <w:p w:rsidR="009A4A06" w:rsidRPr="008E4627" w:rsidRDefault="0063639E" w:rsidP="00470B52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</w:t>
            </w:r>
            <w:r w:rsidR="009A4A06"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470B52" w:rsidRPr="008E4627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9A4A06"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02</w:t>
            </w:r>
            <w:r w:rsidR="00096DF1"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62" w:type="dxa"/>
          </w:tcPr>
          <w:p w:rsidR="009A4A06" w:rsidRPr="008E4627" w:rsidRDefault="00401A66" w:rsidP="0063639E">
            <w:pPr>
              <w:pStyle w:val="bo"/>
              <w:tabs>
                <w:tab w:val="left" w:pos="1304"/>
                <w:tab w:val="left" w:pos="1540"/>
                <w:tab w:val="left" w:pos="1862"/>
                <w:tab w:val="left" w:pos="2604"/>
                <w:tab w:val="left" w:pos="294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6363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proofErr w:type="spell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6363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мл + </w:t>
            </w: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6363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2x17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</w:tr>
      <w:tr w:rsidR="009A4A06" w:rsidRPr="008E4627" w:rsidTr="00096DF1">
        <w:tc>
          <w:tcPr>
            <w:tcW w:w="1800" w:type="dxa"/>
          </w:tcPr>
          <w:p w:rsidR="009A4A06" w:rsidRPr="008E4627" w:rsidRDefault="0063639E" w:rsidP="00470B52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SB </w:t>
            </w:r>
            <w:r w:rsidR="009A4A06"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9A4A06"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0B52" w:rsidRPr="008E4627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9A4A06"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02</w:t>
            </w:r>
            <w:r w:rsidR="00096DF1"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162" w:type="dxa"/>
          </w:tcPr>
          <w:p w:rsidR="009A4A06" w:rsidRPr="008E4627" w:rsidRDefault="00401A66" w:rsidP="0063639E">
            <w:pPr>
              <w:pStyle w:val="bo"/>
              <w:tabs>
                <w:tab w:val="left" w:pos="1304"/>
                <w:tab w:val="left" w:pos="1540"/>
                <w:tab w:val="left" w:pos="1862"/>
                <w:tab w:val="left" w:pos="2604"/>
                <w:tab w:val="left" w:pos="294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6363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proofErr w:type="spell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6363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мл + </w:t>
            </w: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6363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х1</w:t>
            </w:r>
            <w:r w:rsidR="006363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</w:tr>
    </w:tbl>
    <w:p w:rsidR="009A4A06" w:rsidRPr="008E4627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Справка </w:t>
      </w:r>
      <w:r w:rsidRPr="008E4627">
        <w:rPr>
          <w:rFonts w:ascii="Times New Roman" w:hAnsi="Times New Roman" w:cs="Times New Roman"/>
          <w:b w:val="0"/>
          <w:bCs w:val="0"/>
          <w:sz w:val="18"/>
          <w:szCs w:val="18"/>
        </w:rPr>
        <w:t>[1, 2]</w:t>
      </w:r>
    </w:p>
    <w:p w:rsidR="00470B52" w:rsidRPr="008E4627" w:rsidRDefault="00586D80" w:rsidP="00296B69">
      <w:pPr>
        <w:pStyle w:val="liter-8"/>
        <w:spacing w:after="2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</w:t>
      </w:r>
      <w:r w:rsidR="00470B52" w:rsidRPr="008E4627">
        <w:rPr>
          <w:rFonts w:ascii="Times New Roman" w:hAnsi="Times New Roman" w:cs="Times New Roman"/>
          <w:sz w:val="18"/>
          <w:szCs w:val="18"/>
        </w:rPr>
        <w:t>-амилазы – это гидролитические ферменты, раз</w:t>
      </w:r>
      <w:r w:rsidR="00470B52" w:rsidRPr="008E4627">
        <w:rPr>
          <w:rFonts w:ascii="Times New Roman" w:hAnsi="Times New Roman" w:cs="Times New Roman"/>
          <w:sz w:val="18"/>
          <w:szCs w:val="18"/>
        </w:rPr>
        <w:softHyphen/>
        <w:t>лагающие крахмал до мальтозы. В организме чело</w:t>
      </w:r>
      <w:r w:rsidR="00470B52" w:rsidRPr="008E4627">
        <w:rPr>
          <w:rFonts w:ascii="Times New Roman" w:hAnsi="Times New Roman" w:cs="Times New Roman"/>
          <w:sz w:val="18"/>
          <w:szCs w:val="18"/>
        </w:rPr>
        <w:softHyphen/>
        <w:t xml:space="preserve">века </w:t>
      </w:r>
      <w:proofErr w:type="gramStart"/>
      <w:r>
        <w:rPr>
          <w:rFonts w:ascii="Times New Roman" w:hAnsi="Times New Roman" w:cs="Times New Roman"/>
          <w:sz w:val="18"/>
          <w:szCs w:val="18"/>
        </w:rPr>
        <w:t>α</w:t>
      </w:r>
      <w:r w:rsidR="00470B52" w:rsidRPr="008E4627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="00470B52" w:rsidRPr="008E4627">
        <w:rPr>
          <w:rFonts w:ascii="Times New Roman" w:hAnsi="Times New Roman" w:cs="Times New Roman"/>
          <w:sz w:val="18"/>
          <w:szCs w:val="18"/>
        </w:rPr>
        <w:t>амилазы имеют различное происхождение: панкреатическая амилаза производится поджелудоч</w:t>
      </w:r>
      <w:r w:rsidR="00470B52" w:rsidRPr="008E4627">
        <w:rPr>
          <w:rFonts w:ascii="Times New Roman" w:hAnsi="Times New Roman" w:cs="Times New Roman"/>
          <w:sz w:val="18"/>
          <w:szCs w:val="18"/>
        </w:rPr>
        <w:softHyphen/>
        <w:t>ной железой и выходит в Кишечный тракт, слюнная амилаза синтезируется в слюнных железах и секре</w:t>
      </w:r>
      <w:r w:rsidR="00470B52" w:rsidRPr="008E4627">
        <w:rPr>
          <w:rFonts w:ascii="Times New Roman" w:hAnsi="Times New Roman" w:cs="Times New Roman"/>
          <w:sz w:val="18"/>
          <w:szCs w:val="18"/>
        </w:rPr>
        <w:softHyphen/>
        <w:t xml:space="preserve">тируется в слюну. Присутствующая в крови амилаза выходит через почки и </w:t>
      </w:r>
      <w:proofErr w:type="spellStart"/>
      <w:r w:rsidR="00470B52" w:rsidRPr="008E4627">
        <w:rPr>
          <w:rFonts w:ascii="Times New Roman" w:hAnsi="Times New Roman" w:cs="Times New Roman"/>
          <w:sz w:val="18"/>
          <w:szCs w:val="18"/>
        </w:rPr>
        <w:t>экскретируется</w:t>
      </w:r>
      <w:proofErr w:type="spellEnd"/>
      <w:r w:rsidR="00470B52" w:rsidRPr="008E4627">
        <w:rPr>
          <w:rFonts w:ascii="Times New Roman" w:hAnsi="Times New Roman" w:cs="Times New Roman"/>
          <w:sz w:val="18"/>
          <w:szCs w:val="18"/>
        </w:rPr>
        <w:t xml:space="preserve"> в мочу. Сле</w:t>
      </w:r>
      <w:r w:rsidR="00470B52" w:rsidRPr="008E4627">
        <w:rPr>
          <w:rFonts w:ascii="Times New Roman" w:hAnsi="Times New Roman" w:cs="Times New Roman"/>
          <w:sz w:val="18"/>
          <w:szCs w:val="18"/>
        </w:rPr>
        <w:softHyphen/>
        <w:t>довательно, увеличение сывороточной активности отражается в повышении мочевой амилазной ак</w:t>
      </w:r>
      <w:r w:rsidR="00470B52" w:rsidRPr="008E4627">
        <w:rPr>
          <w:rFonts w:ascii="Times New Roman" w:hAnsi="Times New Roman" w:cs="Times New Roman"/>
          <w:sz w:val="18"/>
          <w:szCs w:val="18"/>
        </w:rPr>
        <w:softHyphen/>
        <w:t>тивности.</w:t>
      </w:r>
    </w:p>
    <w:p w:rsidR="00470B52" w:rsidRPr="008E4627" w:rsidRDefault="00470B52" w:rsidP="00296B69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В основном, измерение </w:t>
      </w:r>
      <w:proofErr w:type="gramStart"/>
      <w:r w:rsidR="00586D80">
        <w:rPr>
          <w:rFonts w:ascii="Times New Roman" w:hAnsi="Times New Roman" w:cs="Times New Roman"/>
          <w:sz w:val="18"/>
          <w:szCs w:val="18"/>
        </w:rPr>
        <w:t>α</w:t>
      </w:r>
      <w:r w:rsidRPr="008E4627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 xml:space="preserve">амилазы в сыворотке и в моче используется для диагностики нарушений работы поджелудочной железы и для обнаружения развития осложнений [1, 2]. При острых панкреатитах активность амилазы крови повышается в течение нескольких часов после начала болей в животе, примерно через 12 ч достигает пика и возвращается к нормальным значениям </w:t>
      </w:r>
      <w:proofErr w:type="gramStart"/>
      <w:r w:rsidRPr="008E4627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 xml:space="preserve"> прошествии 5 дней. Спе</w:t>
      </w:r>
      <w:r w:rsidRPr="008E4627">
        <w:rPr>
          <w:rFonts w:ascii="Times New Roman" w:hAnsi="Times New Roman" w:cs="Times New Roman"/>
          <w:sz w:val="18"/>
          <w:szCs w:val="18"/>
        </w:rPr>
        <w:softHyphen/>
        <w:t xml:space="preserve">цифичность </w:t>
      </w:r>
      <w:proofErr w:type="gramStart"/>
      <w:r w:rsidR="00586D80">
        <w:rPr>
          <w:rFonts w:ascii="Times New Roman" w:hAnsi="Times New Roman" w:cs="Times New Roman"/>
          <w:sz w:val="18"/>
          <w:szCs w:val="18"/>
        </w:rPr>
        <w:t>α</w:t>
      </w:r>
      <w:r w:rsidRPr="008E4627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>амилазы для болезней поджелудочной железы не очень высока, поскольку повышенные уровни также наблюдаются при различных болезнях, не связанных с поджелудочной железой, например, паротите и почечной недостаточности. Поэтому для подтверждения острого панкреатита необходимо дополнительно проводить измерение активности липазы.</w:t>
      </w:r>
    </w:p>
    <w:p w:rsidR="009A4A06" w:rsidRPr="008E4627" w:rsidRDefault="009A4A06" w:rsidP="00296B6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Метод</w:t>
      </w:r>
    </w:p>
    <w:p w:rsidR="00470B52" w:rsidRPr="008E4627" w:rsidRDefault="00470B52" w:rsidP="00296B69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Ферментативный фотометрический тест, в кото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ром субстрат 4,6-этилиден-(G7)-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п-нитрофенил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>-(G1)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-</w:t>
      </w:r>
      <w:r w:rsidR="00586D80">
        <w:rPr>
          <w:rFonts w:ascii="Times New Roman" w:hAnsi="Times New Roman" w:cs="Times New Roman"/>
          <w:sz w:val="18"/>
          <w:szCs w:val="18"/>
        </w:rPr>
        <w:t>α</w:t>
      </w:r>
      <w:r w:rsidRPr="008E4627">
        <w:rPr>
          <w:rFonts w:ascii="Times New Roman" w:hAnsi="Times New Roman" w:cs="Times New Roman"/>
          <w:sz w:val="18"/>
          <w:szCs w:val="18"/>
        </w:rPr>
        <w:t>-D-мальтогептазид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(EPS-G7) расщепляет</w:t>
      </w:r>
      <w:r w:rsidRPr="008E4627">
        <w:rPr>
          <w:rFonts w:ascii="Times New Roman" w:hAnsi="Times New Roman" w:cs="Times New Roman"/>
          <w:sz w:val="18"/>
          <w:szCs w:val="18"/>
        </w:rPr>
        <w:softHyphen/>
        <w:t xml:space="preserve">ся </w:t>
      </w:r>
      <w:proofErr w:type="gramStart"/>
      <w:r w:rsidR="00586D80">
        <w:rPr>
          <w:rFonts w:ascii="Times New Roman" w:hAnsi="Times New Roman" w:cs="Times New Roman"/>
          <w:sz w:val="18"/>
          <w:szCs w:val="18"/>
        </w:rPr>
        <w:t>α</w:t>
      </w:r>
      <w:r w:rsidRPr="008E4627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>амилазами на различные фрагменты. Да</w:t>
      </w:r>
      <w:r w:rsidRPr="008E4627">
        <w:rPr>
          <w:rFonts w:ascii="Times New Roman" w:hAnsi="Times New Roman" w:cs="Times New Roman"/>
          <w:sz w:val="18"/>
          <w:szCs w:val="18"/>
        </w:rPr>
        <w:softHyphen/>
        <w:t xml:space="preserve">лее они, в свою очередь, расщепляются </w:t>
      </w:r>
      <w:proofErr w:type="gramStart"/>
      <w:r w:rsidR="00586D80">
        <w:rPr>
          <w:rFonts w:ascii="Times New Roman" w:hAnsi="Times New Roman" w:cs="Times New Roman"/>
          <w:sz w:val="18"/>
          <w:szCs w:val="18"/>
        </w:rPr>
        <w:t>α</w:t>
      </w:r>
      <w:r w:rsidRPr="008E4627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>глю</w:t>
      </w:r>
      <w:r w:rsidRPr="008E4627">
        <w:rPr>
          <w:rFonts w:ascii="Times New Roman" w:hAnsi="Times New Roman" w:cs="Times New Roman"/>
          <w:sz w:val="18"/>
          <w:szCs w:val="18"/>
        </w:rPr>
        <w:softHyphen/>
        <w:t xml:space="preserve">козидазой с образованием глюкозы и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п-нитро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фенола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>. Увеличение оптической плотности представляет общую (панкреатическую и слюн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ную) амилазную активность образца [3, 4].</w:t>
      </w:r>
    </w:p>
    <w:p w:rsidR="009A4A06" w:rsidRPr="008E4627" w:rsidRDefault="009A4A06" w:rsidP="00296B6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Принцип определения</w:t>
      </w:r>
    </w:p>
    <w:p w:rsidR="00470B52" w:rsidRPr="008E4627" w:rsidRDefault="00470B52" w:rsidP="00296B6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5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EPS</w:t>
      </w:r>
      <w:r w:rsidRPr="008E4627">
        <w:rPr>
          <w:rFonts w:ascii="Times New Roman" w:hAnsi="Times New Roman" w:cs="Times New Roman"/>
          <w:sz w:val="18"/>
          <w:szCs w:val="18"/>
        </w:rPr>
        <w:t>-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E4627">
        <w:rPr>
          <w:rFonts w:ascii="Times New Roman" w:hAnsi="Times New Roman" w:cs="Times New Roman"/>
          <w:sz w:val="18"/>
          <w:szCs w:val="18"/>
        </w:rPr>
        <w:t>7 + 5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8E4627">
        <w:rPr>
          <w:rFonts w:ascii="Times New Roman" w:hAnsi="Times New Roman" w:cs="Times New Roman"/>
          <w:sz w:val="18"/>
          <w:szCs w:val="18"/>
        </w:rPr>
        <w:t>2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8E4627">
        <w:rPr>
          <w:rFonts w:ascii="Times New Roman" w:hAnsi="Times New Roman" w:cs="Times New Roman"/>
          <w:sz w:val="18"/>
          <w:szCs w:val="18"/>
        </w:rPr>
        <w:t xml:space="preserve"> </w:t>
      </w:r>
      <w:r w:rsidRPr="008E4627">
        <w:rPr>
          <w:rFonts w:ascii="Times New Roman" w:hAnsi="Times New Roman" w:cs="Times New Roman"/>
          <w:position w:val="-8"/>
          <w:sz w:val="18"/>
          <w:szCs w:val="18"/>
        </w:rPr>
        <w:object w:dxaOrig="1366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6.5pt" o:ole="" filled="t">
            <v:fill color2="black"/>
            <v:imagedata r:id="rId7" o:title=""/>
          </v:shape>
          <o:OLEObject Type="Embed" ProgID="Equation.3" ShapeID="_x0000_i1025" DrawAspect="Content" ObjectID="_1462633330" r:id="rId8"/>
        </w:object>
      </w:r>
    </w:p>
    <w:p w:rsidR="00470B52" w:rsidRPr="008E4627" w:rsidRDefault="00470B52" w:rsidP="00296B69">
      <w:pPr>
        <w:pStyle w:val="bo"/>
        <w:tabs>
          <w:tab w:val="left" w:pos="4358"/>
        </w:tabs>
        <w:spacing w:before="0"/>
        <w:jc w:val="center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2Этилиден-G5 + 2G2PNP + 2Этилиден-G4 +</w:t>
      </w:r>
    </w:p>
    <w:p w:rsidR="00470B52" w:rsidRPr="008E4627" w:rsidRDefault="00470B52" w:rsidP="00296B69">
      <w:pPr>
        <w:pStyle w:val="bo"/>
        <w:tabs>
          <w:tab w:val="clear" w:pos="3564"/>
          <w:tab w:val="clear" w:pos="5095"/>
          <w:tab w:val="left" w:pos="1304"/>
          <w:tab w:val="left" w:pos="2098"/>
          <w:tab w:val="left" w:pos="2835"/>
        </w:tabs>
        <w:spacing w:after="57"/>
        <w:ind w:left="0" w:right="0"/>
        <w:jc w:val="right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+ 2G3PNP + Этилиден-G3 + G4PNP</w:t>
      </w:r>
    </w:p>
    <w:p w:rsidR="00470B52" w:rsidRPr="008E4627" w:rsidRDefault="00470B52" w:rsidP="00296B6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2G2PNP + 2G3PNP +</w:t>
      </w:r>
    </w:p>
    <w:p w:rsidR="00470B52" w:rsidRPr="008E4627" w:rsidRDefault="00470B52" w:rsidP="00296B69">
      <w:pPr>
        <w:pStyle w:val="bo"/>
        <w:spacing w:before="0"/>
        <w:ind w:left="0" w:right="0"/>
        <w:jc w:val="right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+ 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8E4627">
        <w:rPr>
          <w:rFonts w:ascii="Times New Roman" w:hAnsi="Times New Roman" w:cs="Times New Roman"/>
          <w:sz w:val="18"/>
          <w:szCs w:val="18"/>
        </w:rPr>
        <w:t>4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PNP</w:t>
      </w:r>
      <w:r w:rsidRPr="008E4627">
        <w:rPr>
          <w:rFonts w:ascii="Times New Roman" w:hAnsi="Times New Roman" w:cs="Times New Roman"/>
          <w:sz w:val="18"/>
          <w:szCs w:val="18"/>
        </w:rPr>
        <w:t xml:space="preserve"> + 14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8E4627">
        <w:rPr>
          <w:rFonts w:ascii="Times New Roman" w:hAnsi="Times New Roman" w:cs="Times New Roman"/>
          <w:sz w:val="18"/>
          <w:szCs w:val="18"/>
        </w:rPr>
        <w:t>2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8E4627">
        <w:rPr>
          <w:rFonts w:ascii="Times New Roman" w:hAnsi="Times New Roman" w:cs="Times New Roman"/>
          <w:sz w:val="18"/>
          <w:szCs w:val="18"/>
        </w:rPr>
        <w:t xml:space="preserve"> </w:t>
      </w:r>
      <w:r w:rsidRPr="008E4627">
        <w:rPr>
          <w:rFonts w:ascii="Times New Roman" w:hAnsi="Times New Roman" w:cs="Times New Roman"/>
          <w:position w:val="-8"/>
          <w:sz w:val="18"/>
          <w:szCs w:val="18"/>
        </w:rPr>
        <w:object w:dxaOrig="1667" w:dyaOrig="348">
          <v:shape id="_x0000_i1026" type="#_x0000_t75" style="width:83.25pt;height:16.5pt" o:ole="" filled="t">
            <v:fill color2="black"/>
            <v:imagedata r:id="rId9" o:title=""/>
          </v:shape>
          <o:OLEObject Type="Embed" ProgID="Equation.3" ShapeID="_x0000_i1026" DrawAspect="Content" ObjectID="_1462633331" r:id="rId10"/>
        </w:object>
      </w:r>
      <w:r w:rsidRPr="008E4627">
        <w:rPr>
          <w:rFonts w:ascii="Times New Roman" w:hAnsi="Times New Roman" w:cs="Times New Roman"/>
          <w:sz w:val="18"/>
          <w:szCs w:val="18"/>
        </w:rPr>
        <w:t xml:space="preserve"> 5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PNP</w:t>
      </w:r>
      <w:r w:rsidRPr="008E4627">
        <w:rPr>
          <w:rFonts w:ascii="Times New Roman" w:hAnsi="Times New Roman" w:cs="Times New Roman"/>
          <w:sz w:val="18"/>
          <w:szCs w:val="18"/>
        </w:rPr>
        <w:t xml:space="preserve"> + 14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G</w:t>
      </w:r>
    </w:p>
    <w:p w:rsidR="00470B52" w:rsidRPr="008E4627" w:rsidRDefault="00470B52" w:rsidP="00296B6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(PNP =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п-Нитрофенол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>, G = Глюкоза)</w:t>
      </w:r>
    </w:p>
    <w:p w:rsidR="009A4A06" w:rsidRPr="008E4627" w:rsidRDefault="009A4A06" w:rsidP="00296B69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8E4627">
        <w:rPr>
          <w:rFonts w:ascii="Times New Roman" w:hAnsi="Times New Roman" w:cs="Times New Roman"/>
          <w:b/>
          <w:sz w:val="18"/>
          <w:szCs w:val="18"/>
        </w:rPr>
        <w:t>Реагенты</w:t>
      </w:r>
    </w:p>
    <w:p w:rsidR="009A4A06" w:rsidRPr="008E4627" w:rsidRDefault="009A4A06" w:rsidP="00296B69">
      <w:pPr>
        <w:pStyle w:val="bo"/>
        <w:spacing w:before="120" w:after="12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988"/>
        <w:gridCol w:w="2977"/>
        <w:gridCol w:w="709"/>
      </w:tblGrid>
      <w:tr w:rsidR="009A4A06" w:rsidRPr="008E4627" w:rsidTr="00676BCC">
        <w:tc>
          <w:tcPr>
            <w:tcW w:w="988" w:type="dxa"/>
          </w:tcPr>
          <w:p w:rsidR="009A4A06" w:rsidRPr="008E4627" w:rsidRDefault="009A4A06" w:rsidP="00296B69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8E46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</w:t>
            </w:r>
            <w:r w:rsidR="003D4FCC" w:rsidRPr="008E4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8E462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:rsidR="009A4A06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4627">
              <w:rPr>
                <w:rFonts w:ascii="Times New Roman" w:hAnsi="Times New Roman"/>
                <w:sz w:val="18"/>
                <w:szCs w:val="18"/>
              </w:rPr>
              <w:t>Good’s</w:t>
            </w:r>
            <w:proofErr w:type="spellEnd"/>
            <w:r w:rsidRPr="008E4627">
              <w:rPr>
                <w:rFonts w:ascii="Times New Roman" w:hAnsi="Times New Roman"/>
                <w:sz w:val="18"/>
                <w:szCs w:val="18"/>
              </w:rPr>
              <w:t xml:space="preserve"> буфер, моль/</w:t>
            </w:r>
            <w:proofErr w:type="gramStart"/>
            <w:r w:rsidRPr="008E462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8E4627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spellStart"/>
            <w:r w:rsidRPr="008E462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8E4627">
              <w:rPr>
                <w:rFonts w:ascii="Times New Roman" w:hAnsi="Times New Roman"/>
                <w:sz w:val="18"/>
                <w:szCs w:val="18"/>
              </w:rPr>
              <w:t xml:space="preserve"> 7.15)</w:t>
            </w:r>
          </w:p>
        </w:tc>
        <w:tc>
          <w:tcPr>
            <w:tcW w:w="709" w:type="dxa"/>
          </w:tcPr>
          <w:p w:rsidR="009A4A06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470B52" w:rsidRPr="008E4627" w:rsidTr="00466F38">
        <w:trPr>
          <w:trHeight w:val="225"/>
        </w:trPr>
        <w:tc>
          <w:tcPr>
            <w:tcW w:w="988" w:type="dxa"/>
            <w:vMerge w:val="restart"/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FFFFFF" w:themeColor="background1"/>
            </w:tcBorders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4627">
              <w:rPr>
                <w:rFonts w:ascii="Times New Roman" w:hAnsi="Times New Roman"/>
                <w:sz w:val="18"/>
                <w:szCs w:val="18"/>
              </w:rPr>
              <w:t>NaCl</w:t>
            </w:r>
            <w:proofErr w:type="spellEnd"/>
            <w:r w:rsidRPr="008E462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E4627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8E4627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</w:tr>
      <w:tr w:rsidR="00470B52" w:rsidRPr="008E4627" w:rsidTr="004E1B01">
        <w:trPr>
          <w:trHeight w:val="83"/>
        </w:trPr>
        <w:tc>
          <w:tcPr>
            <w:tcW w:w="988" w:type="dxa"/>
            <w:vMerge/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MgCl</w:t>
            </w:r>
            <w:r w:rsidRPr="008E4627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8E462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E4627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8E4627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</w:tr>
      <w:tr w:rsidR="00470B52" w:rsidRPr="008E4627" w:rsidTr="00470B52">
        <w:trPr>
          <w:trHeight w:val="120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0B52" w:rsidRPr="008E4627" w:rsidRDefault="00586D80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</w:t>
            </w:r>
            <w:r w:rsidR="00470B52" w:rsidRPr="008E4627">
              <w:rPr>
                <w:rFonts w:ascii="Times New Roman" w:hAnsi="Times New Roman"/>
                <w:sz w:val="18"/>
                <w:szCs w:val="18"/>
              </w:rPr>
              <w:t xml:space="preserve">-Глюкозидаза, </w:t>
            </w:r>
            <w:proofErr w:type="spellStart"/>
            <w:r w:rsidR="00470B52" w:rsidRPr="008E4627"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r w:rsidR="00470B52" w:rsidRPr="008E4627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0B52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≥2</w:t>
            </w:r>
          </w:p>
        </w:tc>
      </w:tr>
      <w:tr w:rsidR="00676BCC" w:rsidRPr="008E4627" w:rsidTr="00676BCC">
        <w:trPr>
          <w:trHeight w:val="110"/>
        </w:trPr>
        <w:tc>
          <w:tcPr>
            <w:tcW w:w="988" w:type="dxa"/>
            <w:vMerge w:val="restart"/>
            <w:tcBorders>
              <w:top w:val="single" w:sz="4" w:space="0" w:color="FFFFFF" w:themeColor="background1"/>
            </w:tcBorders>
          </w:tcPr>
          <w:p w:rsidR="00676BCC" w:rsidRPr="008E4627" w:rsidRDefault="00676BCC" w:rsidP="00296B69">
            <w:pPr>
              <w:pStyle w:val="af1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E46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</w:t>
            </w:r>
            <w:r w:rsidRPr="008E4627">
              <w:rPr>
                <w:rFonts w:ascii="Times New Roman" w:hAnsi="Times New Roman"/>
                <w:b/>
                <w:sz w:val="18"/>
                <w:szCs w:val="18"/>
              </w:rPr>
              <w:t>2: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E46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Good’s </w:t>
            </w:r>
            <w:r w:rsidRPr="008E4627">
              <w:rPr>
                <w:rFonts w:ascii="Times New Roman" w:hAnsi="Times New Roman"/>
                <w:sz w:val="18"/>
                <w:szCs w:val="18"/>
              </w:rPr>
              <w:t>буфер</w:t>
            </w:r>
            <w:r w:rsidRPr="008E46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8E4627">
              <w:rPr>
                <w:rFonts w:ascii="Times New Roman" w:hAnsi="Times New Roman"/>
                <w:sz w:val="18"/>
                <w:szCs w:val="18"/>
              </w:rPr>
              <w:t>моль</w:t>
            </w:r>
            <w:r w:rsidRPr="008E4627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8E4627">
              <w:rPr>
                <w:rFonts w:ascii="Times New Roman" w:hAnsi="Times New Roman"/>
                <w:sz w:val="18"/>
                <w:szCs w:val="18"/>
              </w:rPr>
              <w:t>л</w:t>
            </w:r>
            <w:r w:rsidRPr="008E46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(pH 7.15)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676BCC" w:rsidRPr="008E4627" w:rsidTr="00676BCC">
        <w:trPr>
          <w:trHeight w:val="80"/>
        </w:trPr>
        <w:tc>
          <w:tcPr>
            <w:tcW w:w="988" w:type="dxa"/>
            <w:vMerge/>
          </w:tcPr>
          <w:p w:rsidR="00676BCC" w:rsidRPr="008E4627" w:rsidRDefault="00676BCC" w:rsidP="00296B69">
            <w:pPr>
              <w:pStyle w:val="af1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 xml:space="preserve">EPS-G7, </w:t>
            </w:r>
            <w:proofErr w:type="spellStart"/>
            <w:r w:rsidRPr="008E4627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8E4627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8E4627" w:rsidRDefault="00470B52" w:rsidP="00296B69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</w:tr>
    </w:tbl>
    <w:p w:rsidR="009A4A06" w:rsidRPr="008E4627" w:rsidRDefault="009A4A06" w:rsidP="00296B69">
      <w:pPr>
        <w:pStyle w:val="bo-2-1"/>
        <w:spacing w:before="120" w:after="60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t>Стабильность и хранение</w:t>
      </w:r>
    </w:p>
    <w:p w:rsidR="00470B52" w:rsidRPr="008E4627" w:rsidRDefault="00470B52" w:rsidP="00296B6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Реагенты стабильны до конца месяца, указан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ного в сроке годности, при хранении при 2–8</w:t>
      </w:r>
      <w:proofErr w:type="gramStart"/>
      <w:r w:rsidRPr="008E4627">
        <w:rPr>
          <w:rFonts w:ascii="Times New Roman" w:hAnsi="Times New Roman" w:cs="Times New Roman"/>
          <w:sz w:val="18"/>
          <w:szCs w:val="18"/>
        </w:rPr>
        <w:t>°С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>, защищенном от света месте. Не допускать за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грязнения. Не замораживать реагенты!</w:t>
      </w:r>
    </w:p>
    <w:p w:rsidR="008E4627" w:rsidRDefault="008E4627" w:rsidP="00296B69">
      <w:pPr>
        <w:pStyle w:val="bo-2-1"/>
        <w:spacing w:before="120" w:after="60"/>
        <w:rPr>
          <w:rFonts w:ascii="Times New Roman" w:hAnsi="Times New Roman" w:cs="Times New Roman"/>
        </w:rPr>
      </w:pPr>
    </w:p>
    <w:p w:rsidR="009A4A06" w:rsidRPr="008E4627" w:rsidRDefault="009A4A06" w:rsidP="00296B69">
      <w:pPr>
        <w:pStyle w:val="bo-2-1"/>
        <w:spacing w:before="120" w:after="60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lastRenderedPageBreak/>
        <w:t>Меры предосторожности</w:t>
      </w:r>
    </w:p>
    <w:p w:rsidR="00470B52" w:rsidRPr="008E4627" w:rsidRDefault="00470B52" w:rsidP="00296B69">
      <w:pPr>
        <w:pStyle w:val="primechanie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1. Слюна и кожа содержат </w:t>
      </w:r>
      <w:proofErr w:type="gramStart"/>
      <w:r w:rsidR="00586D80">
        <w:rPr>
          <w:rFonts w:ascii="Times New Roman" w:hAnsi="Times New Roman" w:cs="Times New Roman"/>
          <w:sz w:val="18"/>
          <w:szCs w:val="18"/>
        </w:rPr>
        <w:t>α</w:t>
      </w:r>
      <w:r w:rsidRPr="008E4627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 xml:space="preserve">амилазу, поэтому никогда не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пипетировать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реагенты ртом и избе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гать контакта реагента с кожей.</w:t>
      </w:r>
    </w:p>
    <w:p w:rsidR="00470B52" w:rsidRPr="008E4627" w:rsidRDefault="00470B52" w:rsidP="00296B69">
      <w:pPr>
        <w:pStyle w:val="primechanie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2. В качестве консерванта реагенты содержат азид натрия (0.95 г/л).</w:t>
      </w:r>
    </w:p>
    <w:p w:rsidR="00470B52" w:rsidRPr="008E4627" w:rsidRDefault="00470B52" w:rsidP="00296B69">
      <w:pPr>
        <w:pStyle w:val="primechanie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Не глотать! Избегать контакта реагентов с кожей и слизистыми.</w:t>
      </w:r>
    </w:p>
    <w:p w:rsidR="00470B52" w:rsidRPr="008E4627" w:rsidRDefault="00470B52" w:rsidP="00296B69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3. Обычные меры предосторожности, принимае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мые при работе с лабораторными реактивами.</w:t>
      </w:r>
    </w:p>
    <w:p w:rsidR="009A4A06" w:rsidRPr="008E4627" w:rsidRDefault="009A4A06" w:rsidP="00296B69">
      <w:pPr>
        <w:pStyle w:val="bo-2-1"/>
        <w:spacing w:before="120" w:after="60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t>Обезвреживание отходов</w:t>
      </w:r>
    </w:p>
    <w:p w:rsidR="00096DF1" w:rsidRPr="008E4627" w:rsidRDefault="00096DF1" w:rsidP="00296B69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В соответствии с местными правилами.</w:t>
      </w:r>
    </w:p>
    <w:p w:rsidR="009A4A06" w:rsidRPr="008E4627" w:rsidRDefault="009A4A06" w:rsidP="00296B69">
      <w:pPr>
        <w:pStyle w:val="bo-2-1"/>
        <w:spacing w:before="120" w:after="60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t>Подготовка реагента</w:t>
      </w:r>
    </w:p>
    <w:p w:rsidR="000627B9" w:rsidRPr="008E4627" w:rsidRDefault="000627B9" w:rsidP="00296B69">
      <w:pPr>
        <w:pStyle w:val="bo"/>
        <w:spacing w:before="0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i/>
          <w:iCs/>
          <w:sz w:val="18"/>
          <w:szCs w:val="18"/>
        </w:rPr>
        <w:t>Запуск реакции субстратом</w:t>
      </w:r>
    </w:p>
    <w:p w:rsidR="000627B9" w:rsidRPr="008E4627" w:rsidRDefault="000627B9" w:rsidP="00296B69">
      <w:pPr>
        <w:pStyle w:val="bo"/>
        <w:spacing w:before="0" w:after="57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Реагенты готовы к использованию.</w:t>
      </w:r>
    </w:p>
    <w:p w:rsidR="000627B9" w:rsidRPr="008E4627" w:rsidRDefault="000627B9" w:rsidP="00296B69">
      <w:pPr>
        <w:pStyle w:val="bo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i/>
          <w:iCs/>
          <w:sz w:val="18"/>
          <w:szCs w:val="18"/>
        </w:rPr>
        <w:t>Запуск реакции образцом</w:t>
      </w:r>
    </w:p>
    <w:p w:rsidR="000627B9" w:rsidRPr="008E4627" w:rsidRDefault="000627B9" w:rsidP="00296B69">
      <w:pPr>
        <w:pStyle w:val="bo"/>
        <w:spacing w:before="0" w:after="28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Смешайте 4 части реагента 1 с одной частью реагента 2 (например, 20 мл R1 + 5 мл R2) =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>.</w:t>
      </w:r>
    </w:p>
    <w:p w:rsidR="000627B9" w:rsidRPr="008E4627" w:rsidRDefault="000627B9" w:rsidP="00296B69">
      <w:pPr>
        <w:pStyle w:val="bo"/>
        <w:ind w:left="0"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i/>
          <w:iCs/>
          <w:sz w:val="18"/>
          <w:szCs w:val="18"/>
        </w:rPr>
        <w:t xml:space="preserve">Стабильность </w:t>
      </w:r>
      <w:proofErr w:type="spellStart"/>
      <w:r w:rsidRPr="008E4627">
        <w:rPr>
          <w:rFonts w:ascii="Times New Roman" w:hAnsi="Times New Roman" w:cs="Times New Roman"/>
          <w:i/>
          <w:iCs/>
          <w:sz w:val="18"/>
          <w:szCs w:val="18"/>
        </w:rPr>
        <w:t>монореагента</w:t>
      </w:r>
      <w:proofErr w:type="spellEnd"/>
      <w:r w:rsidRPr="008E4627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tbl>
      <w:tblPr>
        <w:tblW w:w="0" w:type="auto"/>
        <w:tblInd w:w="1242" w:type="dxa"/>
        <w:tblLook w:val="00A0"/>
      </w:tblPr>
      <w:tblGrid>
        <w:gridCol w:w="1701"/>
        <w:gridCol w:w="1843"/>
      </w:tblGrid>
      <w:tr w:rsidR="000627B9" w:rsidRPr="008E4627" w:rsidTr="00EC4AE4">
        <w:tc>
          <w:tcPr>
            <w:tcW w:w="1701" w:type="dxa"/>
          </w:tcPr>
          <w:p w:rsidR="000627B9" w:rsidRPr="008E4627" w:rsidRDefault="000627B9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>6 месяцев</w:t>
            </w:r>
          </w:p>
        </w:tc>
        <w:tc>
          <w:tcPr>
            <w:tcW w:w="1843" w:type="dxa"/>
          </w:tcPr>
          <w:p w:rsidR="000627B9" w:rsidRPr="008E4627" w:rsidRDefault="000627B9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>при 2–8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  <w:tr w:rsidR="000627B9" w:rsidRPr="008E4627" w:rsidTr="00EC4AE4">
        <w:tc>
          <w:tcPr>
            <w:tcW w:w="1701" w:type="dxa"/>
          </w:tcPr>
          <w:p w:rsidR="000627B9" w:rsidRPr="008E4627" w:rsidRDefault="000627B9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4 недели</w:t>
            </w:r>
          </w:p>
        </w:tc>
        <w:tc>
          <w:tcPr>
            <w:tcW w:w="1843" w:type="dxa"/>
          </w:tcPr>
          <w:p w:rsidR="000627B9" w:rsidRPr="008E4627" w:rsidRDefault="000627B9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при 15–25°C</w:t>
            </w:r>
          </w:p>
        </w:tc>
      </w:tr>
    </w:tbl>
    <w:p w:rsidR="000627B9" w:rsidRPr="008E4627" w:rsidRDefault="000627B9" w:rsidP="00296B69">
      <w:pPr>
        <w:pStyle w:val="bo"/>
        <w:spacing w:after="57"/>
        <w:ind w:left="0" w:right="0"/>
        <w:rPr>
          <w:rFonts w:ascii="Times New Roman" w:hAnsi="Times New Roman" w:cs="Times New Roman"/>
          <w:sz w:val="18"/>
          <w:szCs w:val="18"/>
        </w:rPr>
      </w:pP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хранить в защищенном от света месте!</w:t>
      </w:r>
    </w:p>
    <w:p w:rsidR="009A4A06" w:rsidRPr="008E4627" w:rsidRDefault="009A4A06" w:rsidP="00296B69">
      <w:pPr>
        <w:pStyle w:val="bo-2-1"/>
        <w:spacing w:before="120" w:after="60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t>Необходимые материалы, не включенные в набор</w:t>
      </w:r>
    </w:p>
    <w:p w:rsidR="009A4A06" w:rsidRPr="008E4627" w:rsidRDefault="009A4A06" w:rsidP="00296B6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• 0,9% раствор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NaCl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>.</w:t>
      </w:r>
    </w:p>
    <w:p w:rsidR="009A4A06" w:rsidRPr="008E4627" w:rsidRDefault="009A4A06" w:rsidP="00296B6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• Общее лабораторное оборудование.</w:t>
      </w:r>
    </w:p>
    <w:p w:rsidR="009A4A06" w:rsidRPr="008E4627" w:rsidRDefault="009A4A06" w:rsidP="00296B6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Исследуемые образцы</w:t>
      </w:r>
    </w:p>
    <w:p w:rsidR="00394A18" w:rsidRPr="008E4627" w:rsidRDefault="009A4A06" w:rsidP="00296B6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• Сыворотка</w:t>
      </w:r>
      <w:r w:rsidR="000627B9" w:rsidRPr="008E4627">
        <w:rPr>
          <w:rFonts w:ascii="Times New Roman" w:hAnsi="Times New Roman" w:cs="Times New Roman"/>
          <w:sz w:val="18"/>
          <w:szCs w:val="18"/>
        </w:rPr>
        <w:t>.</w:t>
      </w:r>
    </w:p>
    <w:p w:rsidR="000627B9" w:rsidRPr="008E4627" w:rsidRDefault="000627B9" w:rsidP="00296B6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Гепаринизированная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или ЭДТА плазма.</w:t>
      </w:r>
    </w:p>
    <w:p w:rsidR="000627B9" w:rsidRPr="008E4627" w:rsidRDefault="000627B9" w:rsidP="00296B69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• Моча.</w:t>
      </w:r>
    </w:p>
    <w:p w:rsidR="009A4A06" w:rsidRPr="008E4627" w:rsidRDefault="009A4A06" w:rsidP="00296B69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i/>
          <w:iCs/>
          <w:sz w:val="18"/>
          <w:szCs w:val="18"/>
        </w:rPr>
        <w:t>Стабильность</w:t>
      </w:r>
      <w:r w:rsidR="000627B9" w:rsidRPr="008E4627">
        <w:rPr>
          <w:rFonts w:ascii="Times New Roman" w:hAnsi="Times New Roman" w:cs="Times New Roman"/>
          <w:i/>
          <w:iCs/>
          <w:sz w:val="18"/>
          <w:szCs w:val="18"/>
        </w:rPr>
        <w:t xml:space="preserve"> в сыворотке или плазме  [5]</w:t>
      </w:r>
      <w:r w:rsidRPr="008E4627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tbl>
      <w:tblPr>
        <w:tblW w:w="0" w:type="auto"/>
        <w:tblInd w:w="1242" w:type="dxa"/>
        <w:tblLook w:val="00A0"/>
      </w:tblPr>
      <w:tblGrid>
        <w:gridCol w:w="1701"/>
        <w:gridCol w:w="1843"/>
      </w:tblGrid>
      <w:tr w:rsidR="009A4A06" w:rsidRPr="008E4627" w:rsidTr="00E94770">
        <w:tc>
          <w:tcPr>
            <w:tcW w:w="1701" w:type="dxa"/>
          </w:tcPr>
          <w:p w:rsidR="009A4A06" w:rsidRPr="008E4627" w:rsidRDefault="000627B9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>7 дней</w:t>
            </w:r>
          </w:p>
        </w:tc>
        <w:tc>
          <w:tcPr>
            <w:tcW w:w="1843" w:type="dxa"/>
          </w:tcPr>
          <w:p w:rsidR="009A4A06" w:rsidRPr="008E4627" w:rsidRDefault="009A4A06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</w:t>
            </w:r>
            <w:r w:rsidR="00E94770"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>20</w:t>
            </w:r>
            <w:r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>–25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  <w:tr w:rsidR="009A4A06" w:rsidRPr="008E4627" w:rsidTr="00E94770">
        <w:tc>
          <w:tcPr>
            <w:tcW w:w="1701" w:type="dxa"/>
          </w:tcPr>
          <w:p w:rsidR="009A4A06" w:rsidRPr="008E4627" w:rsidRDefault="000627B9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1843" w:type="dxa"/>
          </w:tcPr>
          <w:p w:rsidR="009A4A06" w:rsidRPr="008E4627" w:rsidRDefault="009A4A06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при 4–8°C</w:t>
            </w:r>
          </w:p>
        </w:tc>
      </w:tr>
      <w:tr w:rsidR="009A4A06" w:rsidRPr="008E4627" w:rsidTr="00E94770">
        <w:tc>
          <w:tcPr>
            <w:tcW w:w="1701" w:type="dxa"/>
          </w:tcPr>
          <w:p w:rsidR="009A4A06" w:rsidRPr="008E4627" w:rsidRDefault="000627B9" w:rsidP="00296B69">
            <w:pPr>
              <w:pStyle w:val="bo"/>
              <w:tabs>
                <w:tab w:val="left" w:pos="918"/>
              </w:tabs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843" w:type="dxa"/>
          </w:tcPr>
          <w:p w:rsidR="009A4A06" w:rsidRPr="008E4627" w:rsidRDefault="009A4A06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8E4627">
                <w:rPr>
                  <w:rFonts w:ascii="Times New Roman" w:hAnsi="Times New Roman" w:cs="Times New Roman"/>
                  <w:sz w:val="18"/>
                  <w:szCs w:val="18"/>
                </w:rPr>
                <w:t>-20°C</w:t>
              </w:r>
            </w:smartTag>
          </w:p>
        </w:tc>
      </w:tr>
    </w:tbl>
    <w:p w:rsidR="000627B9" w:rsidRPr="008E4627" w:rsidRDefault="000627B9" w:rsidP="00296B69">
      <w:pPr>
        <w:pStyle w:val="bo"/>
        <w:tabs>
          <w:tab w:val="left" w:pos="2827"/>
          <w:tab w:val="left" w:pos="4244"/>
        </w:tabs>
        <w:spacing w:before="0"/>
        <w:rPr>
          <w:rFonts w:ascii="Times New Roman" w:hAnsi="Times New Roman" w:cs="Times New Roman"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i/>
          <w:iCs/>
          <w:sz w:val="18"/>
          <w:szCs w:val="18"/>
        </w:rPr>
        <w:t>Стабильность в моче  [5]:</w:t>
      </w:r>
    </w:p>
    <w:tbl>
      <w:tblPr>
        <w:tblW w:w="0" w:type="auto"/>
        <w:tblInd w:w="1242" w:type="dxa"/>
        <w:tblLook w:val="00A0"/>
      </w:tblPr>
      <w:tblGrid>
        <w:gridCol w:w="1701"/>
        <w:gridCol w:w="1843"/>
      </w:tblGrid>
      <w:tr w:rsidR="000627B9" w:rsidRPr="008E4627" w:rsidTr="00EC4AE4">
        <w:tc>
          <w:tcPr>
            <w:tcW w:w="1701" w:type="dxa"/>
          </w:tcPr>
          <w:p w:rsidR="000627B9" w:rsidRPr="008E4627" w:rsidRDefault="000627B9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>2 дня</w:t>
            </w:r>
          </w:p>
        </w:tc>
        <w:tc>
          <w:tcPr>
            <w:tcW w:w="1843" w:type="dxa"/>
          </w:tcPr>
          <w:p w:rsidR="000627B9" w:rsidRPr="008E4627" w:rsidRDefault="000627B9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iCs/>
                <w:sz w:val="18"/>
                <w:szCs w:val="18"/>
              </w:rPr>
              <w:t>при 20–25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  <w:tr w:rsidR="000627B9" w:rsidRPr="008E4627" w:rsidTr="00EC4AE4">
        <w:tc>
          <w:tcPr>
            <w:tcW w:w="1701" w:type="dxa"/>
          </w:tcPr>
          <w:p w:rsidR="000627B9" w:rsidRPr="008E4627" w:rsidRDefault="000627B9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 дней</w:t>
            </w:r>
          </w:p>
        </w:tc>
        <w:tc>
          <w:tcPr>
            <w:tcW w:w="1843" w:type="dxa"/>
          </w:tcPr>
          <w:p w:rsidR="000627B9" w:rsidRPr="008E4627" w:rsidRDefault="000627B9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при 4–8°C</w:t>
            </w:r>
          </w:p>
        </w:tc>
      </w:tr>
      <w:tr w:rsidR="000627B9" w:rsidRPr="008E4627" w:rsidTr="00EC4AE4">
        <w:tc>
          <w:tcPr>
            <w:tcW w:w="1701" w:type="dxa"/>
          </w:tcPr>
          <w:p w:rsidR="000627B9" w:rsidRPr="008E4627" w:rsidRDefault="000627B9" w:rsidP="00296B69">
            <w:pPr>
              <w:pStyle w:val="bo"/>
              <w:tabs>
                <w:tab w:val="left" w:pos="918"/>
              </w:tabs>
              <w:spacing w:before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3 недели</w:t>
            </w:r>
          </w:p>
        </w:tc>
        <w:tc>
          <w:tcPr>
            <w:tcW w:w="1843" w:type="dxa"/>
          </w:tcPr>
          <w:p w:rsidR="000627B9" w:rsidRPr="008E4627" w:rsidRDefault="000627B9" w:rsidP="00296B69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8E4627">
                <w:rPr>
                  <w:rFonts w:ascii="Times New Roman" w:hAnsi="Times New Roman" w:cs="Times New Roman"/>
                  <w:sz w:val="18"/>
                  <w:szCs w:val="18"/>
                </w:rPr>
                <w:t>-20°C</w:t>
              </w:r>
            </w:smartTag>
          </w:p>
        </w:tc>
      </w:tr>
    </w:tbl>
    <w:p w:rsidR="009A4A06" w:rsidRPr="008E4627" w:rsidRDefault="009A4A06" w:rsidP="00296B69">
      <w:pPr>
        <w:pStyle w:val="bo"/>
        <w:spacing w:before="60"/>
        <w:ind w:lef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Загрязненные образцы хранению не подлежат.</w:t>
      </w:r>
    </w:p>
    <w:p w:rsidR="009A4A06" w:rsidRPr="008E4627" w:rsidRDefault="009A4A06" w:rsidP="00296B69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Процедура определения</w:t>
      </w:r>
    </w:p>
    <w:p w:rsidR="009A4A06" w:rsidRPr="008E4627" w:rsidRDefault="009A4A06" w:rsidP="00296B69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i/>
          <w:iCs/>
          <w:sz w:val="18"/>
          <w:szCs w:val="18"/>
        </w:rPr>
        <w:t>Адаптации к автоматизированным системам запрашивайте дополнительно</w:t>
      </w:r>
    </w:p>
    <w:tbl>
      <w:tblPr>
        <w:tblW w:w="5382" w:type="dxa"/>
        <w:tblLayout w:type="fixed"/>
        <w:tblLook w:val="00A0"/>
      </w:tblPr>
      <w:tblGrid>
        <w:gridCol w:w="107"/>
        <w:gridCol w:w="1843"/>
        <w:gridCol w:w="284"/>
        <w:gridCol w:w="142"/>
        <w:gridCol w:w="738"/>
        <w:gridCol w:w="1105"/>
        <w:gridCol w:w="738"/>
        <w:gridCol w:w="425"/>
      </w:tblGrid>
      <w:tr w:rsidR="009A4A06" w:rsidRPr="008E4627" w:rsidTr="00296B69">
        <w:tc>
          <w:tcPr>
            <w:tcW w:w="1950" w:type="dxa"/>
            <w:gridSpan w:val="2"/>
          </w:tcPr>
          <w:p w:rsidR="009A4A06" w:rsidRPr="008E4627" w:rsidRDefault="009A4A06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Длина волны, нм</w:t>
            </w:r>
          </w:p>
        </w:tc>
        <w:tc>
          <w:tcPr>
            <w:tcW w:w="3432" w:type="dxa"/>
            <w:gridSpan w:val="6"/>
          </w:tcPr>
          <w:p w:rsidR="009A4A06" w:rsidRPr="008E4627" w:rsidRDefault="00394A18" w:rsidP="00296B69">
            <w:pPr>
              <w:pStyle w:val="bo"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Hg</w:t>
            </w:r>
            <w:proofErr w:type="spell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6B69" w:rsidRPr="008E4627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9A4A06" w:rsidRPr="008E4627" w:rsidTr="00296B69">
        <w:tc>
          <w:tcPr>
            <w:tcW w:w="1950" w:type="dxa"/>
            <w:gridSpan w:val="2"/>
          </w:tcPr>
          <w:p w:rsidR="009A4A06" w:rsidRPr="008E4627" w:rsidRDefault="009A4A06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Длина опт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ути, см</w:t>
            </w:r>
          </w:p>
        </w:tc>
        <w:tc>
          <w:tcPr>
            <w:tcW w:w="3432" w:type="dxa"/>
            <w:gridSpan w:val="6"/>
          </w:tcPr>
          <w:p w:rsidR="009A4A06" w:rsidRPr="008E4627" w:rsidRDefault="009A4A06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4A06" w:rsidRPr="008E4627" w:rsidTr="00296B69">
        <w:tc>
          <w:tcPr>
            <w:tcW w:w="1950" w:type="dxa"/>
            <w:gridSpan w:val="2"/>
          </w:tcPr>
          <w:p w:rsidR="009A4A06" w:rsidRPr="008E4627" w:rsidRDefault="009A4A06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Температура, °C</w:t>
            </w:r>
          </w:p>
        </w:tc>
        <w:tc>
          <w:tcPr>
            <w:tcW w:w="3432" w:type="dxa"/>
            <w:gridSpan w:val="6"/>
          </w:tcPr>
          <w:p w:rsidR="009A4A06" w:rsidRPr="008E4627" w:rsidRDefault="00296B69" w:rsidP="00296B69">
            <w:pPr>
              <w:pStyle w:val="bo"/>
              <w:tabs>
                <w:tab w:val="left" w:pos="170"/>
                <w:tab w:val="left" w:pos="1304"/>
                <w:tab w:val="left" w:pos="2268"/>
                <w:tab w:val="left" w:pos="2835"/>
              </w:tabs>
              <w:spacing w:before="0"/>
              <w:ind w:left="0"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9A4A06" w:rsidRPr="008E4627" w:rsidTr="00296B69">
        <w:trPr>
          <w:trHeight w:val="266"/>
        </w:trPr>
        <w:tc>
          <w:tcPr>
            <w:tcW w:w="1950" w:type="dxa"/>
            <w:gridSpan w:val="2"/>
            <w:tcBorders>
              <w:bottom w:val="single" w:sz="4" w:space="0" w:color="FFFFFF" w:themeColor="background1"/>
            </w:tcBorders>
          </w:tcPr>
          <w:p w:rsidR="009A4A06" w:rsidRPr="008E4627" w:rsidRDefault="009A4A06" w:rsidP="00296B69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kern w:val="18"/>
                <w:sz w:val="18"/>
                <w:szCs w:val="18"/>
              </w:rPr>
              <w:t>Измерение</w:t>
            </w:r>
          </w:p>
        </w:tc>
        <w:tc>
          <w:tcPr>
            <w:tcW w:w="3432" w:type="dxa"/>
            <w:gridSpan w:val="6"/>
            <w:tcBorders>
              <w:bottom w:val="single" w:sz="4" w:space="0" w:color="FFFFFF" w:themeColor="background1"/>
            </w:tcBorders>
          </w:tcPr>
          <w:p w:rsidR="00D44528" w:rsidRPr="008E4627" w:rsidRDefault="009A4A06" w:rsidP="00296B69">
            <w:pPr>
              <w:pStyle w:val="bo"/>
              <w:ind w:left="0" w:right="0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kern w:val="18"/>
                <w:sz w:val="18"/>
                <w:szCs w:val="18"/>
              </w:rPr>
              <w:t>относительно холостой пробы</w:t>
            </w:r>
            <w:r w:rsidRPr="008E4627">
              <w:rPr>
                <w:rFonts w:ascii="Times New Roman" w:hAnsi="Times New Roman" w:cs="Times New Roman"/>
                <w:kern w:val="18"/>
                <w:sz w:val="18"/>
                <w:szCs w:val="18"/>
              </w:rPr>
              <w:br w:type="column"/>
            </w:r>
          </w:p>
        </w:tc>
      </w:tr>
      <w:tr w:rsidR="00D44528" w:rsidRPr="008E4627" w:rsidTr="00296B69">
        <w:trPr>
          <w:trHeight w:val="270"/>
        </w:trPr>
        <w:tc>
          <w:tcPr>
            <w:tcW w:w="5382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44528" w:rsidRPr="008E4627" w:rsidRDefault="00D44528" w:rsidP="00296B69">
            <w:pPr>
              <w:pStyle w:val="bo"/>
              <w:spacing w:line="210" w:lineRule="atLeast"/>
              <w:ind w:left="0" w:righ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Запуск реакции субстратом </w:t>
            </w:r>
          </w:p>
          <w:p w:rsidR="00296B69" w:rsidRPr="008E4627" w:rsidRDefault="00296B69" w:rsidP="00296B69">
            <w:pPr>
              <w:pStyle w:val="bo"/>
              <w:spacing w:line="210" w:lineRule="atLeast"/>
              <w:ind w:left="0" w:right="0"/>
              <w:rPr>
                <w:rFonts w:ascii="Times New Roman" w:hAnsi="Times New Roman" w:cs="Times New Roman"/>
                <w:b/>
                <w:i/>
                <w:kern w:val="18"/>
                <w:sz w:val="18"/>
                <w:szCs w:val="18"/>
              </w:rPr>
            </w:pPr>
          </w:p>
        </w:tc>
      </w:tr>
      <w:tr w:rsidR="00296B69" w:rsidRPr="008E4627" w:rsidTr="00BC364B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7" w:type="dxa"/>
          <w:wAfter w:w="425" w:type="dxa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96B69" w:rsidRPr="008E4627" w:rsidRDefault="00296B69" w:rsidP="008E4627">
            <w:pPr>
              <w:pStyle w:val="bo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right w:val="single" w:sz="4" w:space="0" w:color="FFFFFF" w:themeColor="background1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t>Холостая</w:t>
            </w: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проба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FFFFFF" w:themeColor="background1"/>
            </w:tcBorders>
          </w:tcPr>
          <w:p w:rsidR="00296B69" w:rsidRPr="008E4627" w:rsidRDefault="00BC364B" w:rsidP="008E4627">
            <w:pPr>
              <w:pStyle w:val="bo"/>
              <w:snapToGrid w:val="0"/>
              <w:spacing w:before="40" w:after="40"/>
              <w:ind w:left="0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t>Сыворотка/плазма</w:t>
            </w:r>
          </w:p>
        </w:tc>
        <w:tc>
          <w:tcPr>
            <w:tcW w:w="738" w:type="dxa"/>
            <w:tcBorders>
              <w:top w:val="single" w:sz="4" w:space="0" w:color="000000"/>
              <w:right w:val="single" w:sz="4" w:space="0" w:color="000000"/>
            </w:tcBorders>
          </w:tcPr>
          <w:p w:rsidR="00296B69" w:rsidRPr="008E4627" w:rsidRDefault="00BC364B" w:rsidP="008E4627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t>Моча</w:t>
            </w:r>
          </w:p>
        </w:tc>
      </w:tr>
      <w:tr w:rsidR="00296B69" w:rsidRPr="008E4627" w:rsidTr="00BC364B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7" w:type="dxa"/>
          <w:wAfter w:w="425" w:type="dxa"/>
        </w:trPr>
        <w:tc>
          <w:tcPr>
            <w:tcW w:w="2127" w:type="dxa"/>
            <w:gridSpan w:val="2"/>
            <w:tcBorders>
              <w:left w:val="single" w:sz="4" w:space="0" w:color="000000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Образец/</w:t>
            </w:r>
            <w:r w:rsidR="00BC364B"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калибр</w:t>
            </w:r>
            <w:proofErr w:type="gramStart"/>
            <w:r w:rsidR="00BC364B"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gram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880" w:type="dxa"/>
            <w:gridSpan w:val="2"/>
            <w:tcBorders>
              <w:right w:val="single" w:sz="4" w:space="0" w:color="FFFFFF" w:themeColor="background1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05" w:type="dxa"/>
            <w:tcBorders>
              <w:left w:val="single" w:sz="4" w:space="0" w:color="FFFFFF" w:themeColor="background1"/>
            </w:tcBorders>
          </w:tcPr>
          <w:p w:rsidR="00296B69" w:rsidRPr="008E4627" w:rsidRDefault="00BC364B" w:rsidP="008E4627">
            <w:pPr>
              <w:pStyle w:val="bo"/>
              <w:snapToGrid w:val="0"/>
              <w:spacing w:before="0" w:after="20"/>
              <w:ind w:left="2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8" w:type="dxa"/>
            <w:tcBorders>
              <w:right w:val="single" w:sz="4" w:space="0" w:color="000000"/>
            </w:tcBorders>
          </w:tcPr>
          <w:p w:rsidR="00296B69" w:rsidRPr="008E4627" w:rsidRDefault="00BC364B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96B69" w:rsidRPr="008E4627" w:rsidTr="00BC364B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7" w:type="dxa"/>
          <w:wAfter w:w="425" w:type="dxa"/>
        </w:trPr>
        <w:tc>
          <w:tcPr>
            <w:tcW w:w="2127" w:type="dxa"/>
            <w:gridSpan w:val="2"/>
            <w:tcBorders>
              <w:left w:val="single" w:sz="4" w:space="0" w:color="000000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Реагент 1,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880" w:type="dxa"/>
            <w:gridSpan w:val="2"/>
            <w:tcBorders>
              <w:right w:val="single" w:sz="4" w:space="0" w:color="FFFFFF" w:themeColor="background1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05" w:type="dxa"/>
            <w:tcBorders>
              <w:left w:val="single" w:sz="4" w:space="0" w:color="FFFFFF" w:themeColor="background1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0" w:after="20"/>
              <w:ind w:left="2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38" w:type="dxa"/>
            <w:tcBorders>
              <w:right w:val="single" w:sz="4" w:space="0" w:color="000000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96B69" w:rsidRPr="008E4627" w:rsidTr="00296B6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7" w:type="dxa"/>
          <w:wAfter w:w="425" w:type="dxa"/>
          <w:cantSplit/>
        </w:trPr>
        <w:tc>
          <w:tcPr>
            <w:tcW w:w="485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96B69" w:rsidRPr="008E4627" w:rsidRDefault="00296B69" w:rsidP="008E4627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Перемешать, </w:t>
            </w:r>
            <w:r w:rsidR="00BC364B" w:rsidRPr="008E4627">
              <w:rPr>
                <w:rFonts w:ascii="Times New Roman" w:hAnsi="Times New Roman" w:cs="Times New Roman"/>
                <w:sz w:val="18"/>
                <w:szCs w:val="18"/>
              </w:rPr>
              <w:t>инкубировать 1 мин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, затем добавить:</w:t>
            </w:r>
          </w:p>
        </w:tc>
      </w:tr>
      <w:tr w:rsidR="00296B69" w:rsidRPr="008E4627" w:rsidTr="00BC364B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7" w:type="dxa"/>
          <w:wAfter w:w="425" w:type="dxa"/>
        </w:trPr>
        <w:tc>
          <w:tcPr>
            <w:tcW w:w="2269" w:type="dxa"/>
            <w:gridSpan w:val="3"/>
            <w:tcBorders>
              <w:left w:val="single" w:sz="4" w:space="0" w:color="000000"/>
            </w:tcBorders>
          </w:tcPr>
          <w:p w:rsidR="00296B69" w:rsidRPr="008E4627" w:rsidRDefault="00296B69" w:rsidP="008E4627">
            <w:pPr>
              <w:pStyle w:val="bo"/>
              <w:snapToGrid w:val="0"/>
              <w:spacing w:after="2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Реагент 2,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73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6B69" w:rsidRPr="008E4627" w:rsidRDefault="00296B69" w:rsidP="008E4627">
            <w:pPr>
              <w:pStyle w:val="bo"/>
              <w:snapToGrid w:val="0"/>
              <w:spacing w:after="20"/>
              <w:ind w:left="-57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0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96B69" w:rsidRPr="008E4627" w:rsidRDefault="00BC364B" w:rsidP="008E4627">
            <w:pPr>
              <w:pStyle w:val="bo"/>
              <w:snapToGrid w:val="0"/>
              <w:spacing w:after="20"/>
              <w:ind w:left="-86" w:right="28" w:firstLine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38" w:type="dxa"/>
            <w:tcBorders>
              <w:right w:val="single" w:sz="4" w:space="0" w:color="000000"/>
            </w:tcBorders>
          </w:tcPr>
          <w:p w:rsidR="00296B69" w:rsidRPr="008E4627" w:rsidRDefault="00296B69" w:rsidP="008E4627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D44528" w:rsidRPr="008E4627" w:rsidTr="00296B6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gridAfter w:val="1"/>
          <w:wBefore w:w="107" w:type="dxa"/>
          <w:wAfter w:w="425" w:type="dxa"/>
          <w:cantSplit/>
        </w:trPr>
        <w:tc>
          <w:tcPr>
            <w:tcW w:w="48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8" w:rsidRPr="008E4627" w:rsidRDefault="00BC364B" w:rsidP="008E4627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Перемешать. Через 2 мин измерить оптическую плотность (А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) и включить секундомер. Измерить оптическую плот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(А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) через 1, 2 и 3 мин.</w:t>
            </w:r>
          </w:p>
        </w:tc>
      </w:tr>
    </w:tbl>
    <w:p w:rsidR="00D44528" w:rsidRPr="008E4627" w:rsidRDefault="00D44528" w:rsidP="008E4627">
      <w:pPr>
        <w:pStyle w:val="bo-2-1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lastRenderedPageBreak/>
        <w:t xml:space="preserve">Запуск реакции образцом </w:t>
      </w:r>
    </w:p>
    <w:tbl>
      <w:tblPr>
        <w:tblW w:w="0" w:type="auto"/>
        <w:tblInd w:w="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76"/>
        <w:gridCol w:w="992"/>
        <w:gridCol w:w="992"/>
        <w:gridCol w:w="709"/>
      </w:tblGrid>
      <w:tr w:rsidR="00BC364B" w:rsidRPr="008E4627" w:rsidTr="00BC364B">
        <w:tc>
          <w:tcPr>
            <w:tcW w:w="2176" w:type="dxa"/>
            <w:tcBorders>
              <w:top w:val="single" w:sz="4" w:space="0" w:color="000000"/>
              <w:left w:val="single" w:sz="4" w:space="0" w:color="000000"/>
            </w:tcBorders>
          </w:tcPr>
          <w:p w:rsidR="00BC364B" w:rsidRPr="008E4627" w:rsidRDefault="00BC364B" w:rsidP="008E4627">
            <w:pPr>
              <w:pStyle w:val="bo"/>
              <w:snapToGrid w:val="0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t>Холостая</w:t>
            </w: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проба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FFFFFF" w:themeColor="background1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t>Образец/</w:t>
            </w:r>
            <w:r w:rsidRPr="008E462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стандарт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</w:tcPr>
          <w:p w:rsidR="00BC364B" w:rsidRPr="008E4627" w:rsidRDefault="00BC364B" w:rsidP="008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18"/>
                <w:szCs w:val="18"/>
                <w:lang w:eastAsia="ar-SA"/>
              </w:rPr>
            </w:pPr>
            <w:r w:rsidRPr="008E4627">
              <w:rPr>
                <w:rFonts w:ascii="Times New Roman" w:eastAsia="Times New Roman" w:hAnsi="Times New Roman"/>
                <w:b/>
                <w:color w:val="000000"/>
                <w:kern w:val="1"/>
                <w:sz w:val="18"/>
                <w:szCs w:val="18"/>
                <w:lang w:eastAsia="ar-SA"/>
              </w:rPr>
              <w:t>Моча</w:t>
            </w:r>
          </w:p>
          <w:p w:rsidR="00BC364B" w:rsidRPr="008E4627" w:rsidRDefault="00BC364B" w:rsidP="008E4627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364B" w:rsidRPr="008E4627" w:rsidTr="00BC364B">
        <w:tc>
          <w:tcPr>
            <w:tcW w:w="2176" w:type="dxa"/>
            <w:tcBorders>
              <w:left w:val="single" w:sz="4" w:space="0" w:color="000000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Образец/стандарт,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992" w:type="dxa"/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0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C364B" w:rsidRPr="008E4627" w:rsidTr="00BC364B">
        <w:tc>
          <w:tcPr>
            <w:tcW w:w="2176" w:type="dxa"/>
            <w:tcBorders>
              <w:left w:val="single" w:sz="4" w:space="0" w:color="000000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Монореагент</w:t>
            </w:r>
            <w:proofErr w:type="spellEnd"/>
            <w:r w:rsidRPr="008E4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</w:p>
        </w:tc>
        <w:tc>
          <w:tcPr>
            <w:tcW w:w="992" w:type="dxa"/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0" w:after="20"/>
              <w:ind w:left="0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BC364B" w:rsidRPr="008E4627" w:rsidTr="00BC364B">
        <w:trPr>
          <w:cantSplit/>
        </w:trPr>
        <w:tc>
          <w:tcPr>
            <w:tcW w:w="48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4B" w:rsidRPr="008E4627" w:rsidRDefault="00BC364B" w:rsidP="008E4627">
            <w:pPr>
              <w:pStyle w:val="bo"/>
              <w:snapToGrid w:val="0"/>
              <w:spacing w:before="40" w:after="20"/>
              <w:ind w:left="28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Перемешать. Через 2 мин измерить оптическую плотность (А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) и включить секундомер. Измерить оптическую плот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(А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) через 1, 2 и 3 мин.</w:t>
            </w:r>
          </w:p>
        </w:tc>
      </w:tr>
    </w:tbl>
    <w:p w:rsidR="009A4A06" w:rsidRPr="008E4627" w:rsidRDefault="009A4A06" w:rsidP="008E4627">
      <w:pPr>
        <w:pStyle w:val="zag-12-2-1"/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Расчет</w:t>
      </w:r>
    </w:p>
    <w:p w:rsidR="00BC364B" w:rsidRPr="008E4627" w:rsidRDefault="00BC364B" w:rsidP="008E4627">
      <w:pPr>
        <w:pStyle w:val="zag-12-2-1"/>
        <w:spacing w:before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По фактору</w:t>
      </w:r>
    </w:p>
    <w:p w:rsidR="00BC364B" w:rsidRPr="008E4627" w:rsidRDefault="00BC364B" w:rsidP="008E4627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 xml:space="preserve">Из значений оптической плотности вычислить </w:t>
      </w:r>
      <w:r w:rsidR="00586D80">
        <w:rPr>
          <w:rFonts w:ascii="Times New Roman" w:hAnsi="Times New Roman" w:cs="Times New Roman"/>
          <w:sz w:val="18"/>
          <w:szCs w:val="18"/>
        </w:rPr>
        <w:t>Δ</w:t>
      </w:r>
      <w:r w:rsidRPr="008E4627">
        <w:rPr>
          <w:rFonts w:ascii="Times New Roman" w:hAnsi="Times New Roman" w:cs="Times New Roman"/>
          <w:caps/>
          <w:sz w:val="18"/>
          <w:szCs w:val="18"/>
        </w:rPr>
        <w:t>A</w:t>
      </w:r>
      <w:r w:rsidRPr="008E4627">
        <w:rPr>
          <w:rFonts w:ascii="Times New Roman" w:hAnsi="Times New Roman" w:cs="Times New Roman"/>
          <w:sz w:val="18"/>
          <w:szCs w:val="18"/>
        </w:rPr>
        <w:t>/мин и умножить на соответствующий фактор из нижеследующей таблицы:</w:t>
      </w:r>
    </w:p>
    <w:p w:rsidR="00BC364B" w:rsidRPr="008E4627" w:rsidRDefault="00586D80" w:rsidP="008E4627">
      <w:pPr>
        <w:pStyle w:val="c-bo"/>
        <w:spacing w:before="45" w:after="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Δ</w:t>
      </w:r>
      <w:r w:rsidR="00BC364B" w:rsidRPr="008E4627">
        <w:rPr>
          <w:rFonts w:ascii="Times New Roman" w:hAnsi="Times New Roman" w:cs="Times New Roman"/>
          <w:caps/>
          <w:sz w:val="18"/>
          <w:szCs w:val="18"/>
        </w:rPr>
        <w:t>A</w:t>
      </w:r>
      <w:r w:rsidR="00BC364B" w:rsidRPr="008E4627">
        <w:rPr>
          <w:rFonts w:ascii="Times New Roman" w:hAnsi="Times New Roman" w:cs="Times New Roman"/>
          <w:sz w:val="18"/>
          <w:szCs w:val="18"/>
        </w:rPr>
        <w:t xml:space="preserve">/мин </w:t>
      </w:r>
      <w:proofErr w:type="spellStart"/>
      <w:r>
        <w:rPr>
          <w:rFonts w:ascii="Times New Roman" w:hAnsi="Times New Roman" w:cs="Times New Roman"/>
          <w:sz w:val="18"/>
          <w:szCs w:val="18"/>
        </w:rPr>
        <w:t>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C364B" w:rsidRPr="008E4627">
        <w:rPr>
          <w:rFonts w:ascii="Times New Roman" w:hAnsi="Times New Roman" w:cs="Times New Roman"/>
          <w:sz w:val="18"/>
          <w:szCs w:val="18"/>
        </w:rPr>
        <w:t>фактор = Амилазная активность [Е/</w:t>
      </w:r>
      <w:proofErr w:type="gramStart"/>
      <w:r w:rsidR="00BC364B" w:rsidRPr="008E4627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="00BC364B" w:rsidRPr="008E4627">
        <w:rPr>
          <w:rFonts w:ascii="Times New Roman" w:hAnsi="Times New Roman" w:cs="Times New Roman"/>
          <w:sz w:val="18"/>
          <w:szCs w:val="18"/>
        </w:rPr>
        <w:t>]</w:t>
      </w:r>
    </w:p>
    <w:tbl>
      <w:tblPr>
        <w:tblStyle w:val="ac"/>
        <w:tblW w:w="0" w:type="auto"/>
        <w:tblLook w:val="04A0"/>
      </w:tblPr>
      <w:tblGrid>
        <w:gridCol w:w="675"/>
        <w:gridCol w:w="2410"/>
        <w:gridCol w:w="1276"/>
      </w:tblGrid>
      <w:tr w:rsidR="00F753FE" w:rsidRPr="008E4627" w:rsidTr="00F753FE">
        <w:tc>
          <w:tcPr>
            <w:tcW w:w="43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Сыворотка/плазма</w:t>
            </w:r>
          </w:p>
        </w:tc>
      </w:tr>
      <w:tr w:rsidR="00F753FE" w:rsidRPr="008E4627" w:rsidTr="00F753FE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Запуск субстратом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Cs/>
                <w:sz w:val="18"/>
                <w:szCs w:val="18"/>
              </w:rPr>
              <w:t>5670</w:t>
            </w:r>
          </w:p>
        </w:tc>
      </w:tr>
      <w:tr w:rsidR="00F753FE" w:rsidRPr="008E4627" w:rsidTr="00F753FE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Запуск образцом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Cs/>
                <w:sz w:val="18"/>
                <w:szCs w:val="18"/>
              </w:rPr>
              <w:t>4554</w:t>
            </w:r>
          </w:p>
        </w:tc>
      </w:tr>
      <w:tr w:rsidR="00F753FE" w:rsidRPr="008E4627" w:rsidTr="00F753FE">
        <w:tc>
          <w:tcPr>
            <w:tcW w:w="43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Моча</w:t>
            </w:r>
          </w:p>
        </w:tc>
      </w:tr>
      <w:tr w:rsidR="00F753FE" w:rsidRPr="008E4627" w:rsidTr="00F753FE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Запуск субстратом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Cs/>
                <w:sz w:val="18"/>
                <w:szCs w:val="18"/>
              </w:rPr>
              <w:t>11250</w:t>
            </w:r>
          </w:p>
        </w:tc>
      </w:tr>
      <w:tr w:rsidR="00F753FE" w:rsidRPr="008E4627" w:rsidTr="00F753FE"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Запуск образцом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2268"/>
                <w:tab w:val="left" w:pos="2835"/>
                <w:tab w:val="left" w:pos="3498"/>
              </w:tabs>
              <w:ind w:left="0" w:righ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bCs/>
                <w:sz w:val="18"/>
                <w:szCs w:val="18"/>
              </w:rPr>
              <w:t>9018</w:t>
            </w:r>
          </w:p>
        </w:tc>
      </w:tr>
    </w:tbl>
    <w:p w:rsidR="00BC364B" w:rsidRPr="008E4627" w:rsidRDefault="00BC364B" w:rsidP="008E4627">
      <w:pPr>
        <w:pStyle w:val="bo"/>
        <w:tabs>
          <w:tab w:val="clear" w:pos="3564"/>
          <w:tab w:val="clear" w:pos="5095"/>
          <w:tab w:val="left" w:pos="1756"/>
          <w:tab w:val="left" w:pos="2720"/>
          <w:tab w:val="left" w:pos="3287"/>
          <w:tab w:val="left" w:pos="3950"/>
        </w:tabs>
        <w:ind w:left="0"/>
        <w:rPr>
          <w:rFonts w:ascii="Times New Roman" w:hAnsi="Times New Roman" w:cs="Times New Roman"/>
          <w:b/>
          <w:sz w:val="18"/>
          <w:szCs w:val="18"/>
        </w:rPr>
      </w:pPr>
      <w:r w:rsidRPr="008E4627">
        <w:rPr>
          <w:rFonts w:ascii="Times New Roman" w:hAnsi="Times New Roman" w:cs="Times New Roman"/>
          <w:b/>
          <w:caps/>
          <w:sz w:val="18"/>
          <w:szCs w:val="18"/>
        </w:rPr>
        <w:t>п</w:t>
      </w:r>
      <w:r w:rsidRPr="008E4627">
        <w:rPr>
          <w:rFonts w:ascii="Times New Roman" w:hAnsi="Times New Roman" w:cs="Times New Roman"/>
          <w:b/>
          <w:sz w:val="18"/>
          <w:szCs w:val="18"/>
        </w:rPr>
        <w:t>о калибратору</w:t>
      </w:r>
    </w:p>
    <w:p w:rsidR="00BC364B" w:rsidRPr="008E4627" w:rsidRDefault="00BC364B" w:rsidP="00586D80">
      <w:pPr>
        <w:pStyle w:val="c-bo"/>
        <w:jc w:val="left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α-Амилаза [Е/</w:t>
      </w:r>
      <w:proofErr w:type="gramStart"/>
      <w:r w:rsidRPr="008E4627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 xml:space="preserve">] = </w:t>
      </w:r>
      <w:r w:rsidRPr="008E4627">
        <w:rPr>
          <w:rFonts w:ascii="Times New Roman" w:hAnsi="Times New Roman" w:cs="Times New Roman"/>
          <w:position w:val="-23"/>
          <w:sz w:val="18"/>
          <w:szCs w:val="18"/>
        </w:rPr>
        <w:object w:dxaOrig="1867" w:dyaOrig="667">
          <v:shape id="_x0000_i1027" type="#_x0000_t75" style="width:93pt;height:33pt" o:ole="" filled="t">
            <v:fill color2="black"/>
            <v:imagedata r:id="rId11" o:title=""/>
          </v:shape>
          <o:OLEObject Type="Embed" ProgID="Equation.3" ShapeID="_x0000_i1027" DrawAspect="Content" ObjectID="_1462633332" r:id="rId12"/>
        </w:object>
      </w:r>
      <w:r w:rsidRPr="008E46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6D80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="00586D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Конц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>. кал. [Е/</w:t>
      </w:r>
      <w:proofErr w:type="gramStart"/>
      <w:r w:rsidRPr="008E4627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>]</w:t>
      </w:r>
    </w:p>
    <w:p w:rsidR="009A4A06" w:rsidRPr="008E4627" w:rsidRDefault="009A4A06" w:rsidP="008E4627">
      <w:pPr>
        <w:pStyle w:val="zag-12-2-1"/>
        <w:spacing w:before="120" w:after="60"/>
        <w:jc w:val="both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Калибраторы и контроли</w:t>
      </w:r>
    </w:p>
    <w:p w:rsidR="00F753FE" w:rsidRPr="008E4627" w:rsidRDefault="00F753FE" w:rsidP="008E4627">
      <w:pPr>
        <w:pStyle w:val="bo"/>
        <w:spacing w:after="40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Для калибровки автоматизированных фотомет</w:t>
      </w:r>
      <w:r w:rsidRPr="008E4627">
        <w:rPr>
          <w:rFonts w:ascii="Times New Roman" w:hAnsi="Times New Roman" w:cs="Times New Roman"/>
          <w:sz w:val="18"/>
          <w:szCs w:val="18"/>
        </w:rPr>
        <w:softHyphen/>
        <w:t xml:space="preserve">рических систем рекомендуется калибратор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Tru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Cal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 U фирмы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DiaSys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. Для внутреннего контроля качества с каждой серией образцов проводите измерения контрольных сывороток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TruLab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N и P.</w:t>
      </w:r>
    </w:p>
    <w:p w:rsidR="009A4A06" w:rsidRPr="008E4627" w:rsidRDefault="009A4A06" w:rsidP="008E4627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843"/>
        <w:gridCol w:w="1701"/>
        <w:gridCol w:w="1596"/>
      </w:tblGrid>
      <w:tr w:rsidR="009A4A06" w:rsidRPr="008E4627" w:rsidTr="00FF44B3">
        <w:tc>
          <w:tcPr>
            <w:tcW w:w="1843" w:type="dxa"/>
            <w:tcBorders>
              <w:top w:val="single" w:sz="4" w:space="0" w:color="auto"/>
            </w:tcBorders>
          </w:tcPr>
          <w:p w:rsidR="009A4A06" w:rsidRPr="008E4627" w:rsidRDefault="009A4A06" w:rsidP="008E4627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A06" w:rsidRPr="008E4627" w:rsidRDefault="009A4A06" w:rsidP="008E4627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Кат. №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A4A06" w:rsidRPr="008E4627" w:rsidRDefault="009A4A06" w:rsidP="008E4627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Фасовка</w:t>
            </w:r>
          </w:p>
        </w:tc>
      </w:tr>
      <w:tr w:rsidR="0034460B" w:rsidRPr="008E4627" w:rsidTr="00FF44B3">
        <w:tc>
          <w:tcPr>
            <w:tcW w:w="1843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TruCal</w:t>
            </w:r>
            <w:proofErr w:type="spellEnd"/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</w:t>
            </w:r>
          </w:p>
        </w:tc>
        <w:tc>
          <w:tcPr>
            <w:tcW w:w="1701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5 9100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spellStart"/>
            <w:r w:rsidR="00FF0ECE" w:rsidRPr="008E46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</w:tr>
      <w:tr w:rsidR="0034460B" w:rsidRPr="008E4627" w:rsidTr="00FF44B3">
        <w:tc>
          <w:tcPr>
            <w:tcW w:w="1843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TruLab</w:t>
            </w:r>
            <w:proofErr w:type="spellEnd"/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1701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5 9000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F0ECE" w:rsidRPr="008E46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</w:tr>
      <w:tr w:rsidR="0034460B" w:rsidRPr="008E4627" w:rsidTr="00FF44B3">
        <w:tc>
          <w:tcPr>
            <w:tcW w:w="1843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TruLab</w:t>
            </w:r>
            <w:proofErr w:type="spellEnd"/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</w:t>
            </w:r>
          </w:p>
        </w:tc>
        <w:tc>
          <w:tcPr>
            <w:tcW w:w="1701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5 9050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8E4627" w:rsidRDefault="0034460B" w:rsidP="008E4627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FF0ECE" w:rsidRPr="008E46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E46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</w:p>
        </w:tc>
      </w:tr>
    </w:tbl>
    <w:p w:rsidR="009A4A06" w:rsidRPr="008E4627" w:rsidRDefault="009A4A06" w:rsidP="008E4627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8"/>
          <w:szCs w:val="18"/>
        </w:rPr>
      </w:pPr>
      <w:r w:rsidRPr="008E4627">
        <w:rPr>
          <w:rFonts w:ascii="Times New Roman" w:hAnsi="Times New Roman" w:cs="Times New Roman"/>
          <w:b/>
          <w:sz w:val="18"/>
          <w:szCs w:val="18"/>
        </w:rPr>
        <w:t>Рабочие характеристики</w:t>
      </w:r>
    </w:p>
    <w:p w:rsidR="009A4A06" w:rsidRPr="008E4627" w:rsidRDefault="009A4A06" w:rsidP="008E4627">
      <w:pPr>
        <w:pStyle w:val="bo"/>
        <w:spacing w:before="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E462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Диапазон измерений</w:t>
      </w:r>
    </w:p>
    <w:p w:rsidR="00F753FE" w:rsidRPr="008E4627" w:rsidRDefault="00F753FE" w:rsidP="008E4627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При использовании автоматических анализаторов тест позволяет определять активность амилазы в диапазоне измерений до 2000</w:t>
      </w:r>
      <w:proofErr w:type="gramStart"/>
      <w:r w:rsidRPr="008E4627">
        <w:rPr>
          <w:rFonts w:ascii="Times New Roman" w:hAnsi="Times New Roman" w:cs="Times New Roman"/>
          <w:sz w:val="18"/>
          <w:szCs w:val="18"/>
        </w:rPr>
        <w:t xml:space="preserve"> Е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>/л.</w:t>
      </w:r>
    </w:p>
    <w:p w:rsidR="00F753FE" w:rsidRPr="008E4627" w:rsidRDefault="00F753FE" w:rsidP="008E4627">
      <w:pPr>
        <w:pStyle w:val="bo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В ручном режиме измерений тест применяется для определения активности амилазы, соответствующей изменению опти</w:t>
      </w:r>
      <w:r w:rsidRPr="008E4627">
        <w:rPr>
          <w:rFonts w:ascii="Times New Roman" w:hAnsi="Times New Roman" w:cs="Times New Roman"/>
          <w:sz w:val="18"/>
          <w:szCs w:val="18"/>
        </w:rPr>
        <w:softHyphen/>
        <w:t xml:space="preserve">ческой плотности не более </w:t>
      </w:r>
      <w:r w:rsidR="00586D80">
        <w:rPr>
          <w:rFonts w:ascii="Times New Roman" w:hAnsi="Times New Roman" w:cs="Times New Roman"/>
          <w:sz w:val="18"/>
          <w:szCs w:val="18"/>
        </w:rPr>
        <w:t>Δ</w:t>
      </w:r>
      <w:r w:rsidRPr="008E4627">
        <w:rPr>
          <w:rFonts w:ascii="Times New Roman" w:hAnsi="Times New Roman" w:cs="Times New Roman"/>
          <w:caps/>
          <w:sz w:val="18"/>
          <w:szCs w:val="18"/>
        </w:rPr>
        <w:t>A</w:t>
      </w:r>
      <w:r w:rsidRPr="008E4627">
        <w:rPr>
          <w:rFonts w:ascii="Times New Roman" w:hAnsi="Times New Roman" w:cs="Times New Roman"/>
          <w:sz w:val="18"/>
          <w:szCs w:val="18"/>
        </w:rPr>
        <w:t>/мин = 0.35. Если значение превосходит верхнюю границу диапа</w:t>
      </w:r>
      <w:r w:rsidRPr="008E4627">
        <w:rPr>
          <w:rFonts w:ascii="Times New Roman" w:hAnsi="Times New Roman" w:cs="Times New Roman"/>
          <w:sz w:val="18"/>
          <w:szCs w:val="18"/>
        </w:rPr>
        <w:softHyphen/>
        <w:t xml:space="preserve">зона, образец должен быть разведен 1 + 9 изотоническим раствором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NaCl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(9 г/л), и получен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ный результат должен быть умножен на 10.</w:t>
      </w:r>
    </w:p>
    <w:p w:rsidR="009A4A06" w:rsidRPr="008E4627" w:rsidRDefault="009A4A06" w:rsidP="008E4627">
      <w:pPr>
        <w:pStyle w:val="bo-1-0"/>
        <w:spacing w:before="120" w:after="0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t>Специфичность/Помехоустойчивость</w:t>
      </w:r>
    </w:p>
    <w:p w:rsidR="00F753FE" w:rsidRPr="008E4627" w:rsidRDefault="00F753FE" w:rsidP="008E4627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proofErr w:type="gramStart"/>
      <w:r w:rsidRPr="008E4627">
        <w:rPr>
          <w:rFonts w:ascii="Times New Roman" w:hAnsi="Times New Roman" w:cs="Times New Roman"/>
          <w:caps/>
          <w:sz w:val="18"/>
          <w:szCs w:val="18"/>
        </w:rPr>
        <w:t>а</w:t>
      </w:r>
      <w:r w:rsidRPr="008E4627">
        <w:rPr>
          <w:rFonts w:ascii="Times New Roman" w:hAnsi="Times New Roman" w:cs="Times New Roman"/>
          <w:sz w:val="18"/>
          <w:szCs w:val="18"/>
        </w:rPr>
        <w:t xml:space="preserve">скорбиновая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к-та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до 30 мг/дл, билирубин до 40 мг/дл и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липемия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до 1000 мг/дл </w:t>
      </w:r>
      <w:proofErr w:type="spellStart"/>
      <w:r w:rsidRPr="008E4627">
        <w:rPr>
          <w:rFonts w:ascii="Times New Roman" w:hAnsi="Times New Roman" w:cs="Times New Roman"/>
          <w:sz w:val="18"/>
          <w:szCs w:val="18"/>
        </w:rPr>
        <w:t>триглицеридов</w:t>
      </w:r>
      <w:proofErr w:type="spellEnd"/>
      <w:r w:rsidRPr="008E4627">
        <w:rPr>
          <w:rFonts w:ascii="Times New Roman" w:hAnsi="Times New Roman" w:cs="Times New Roman"/>
          <w:sz w:val="18"/>
          <w:szCs w:val="18"/>
        </w:rPr>
        <w:t xml:space="preserve"> не влияют на точность анализа.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 xml:space="preserve"> Гемогло</w:t>
      </w:r>
      <w:r w:rsidRPr="008E4627">
        <w:rPr>
          <w:rFonts w:ascii="Times New Roman" w:hAnsi="Times New Roman" w:cs="Times New Roman"/>
          <w:sz w:val="18"/>
          <w:szCs w:val="18"/>
        </w:rPr>
        <w:softHyphen/>
        <w:t>бин, даже при низких концентрациях, мешает определению.</w:t>
      </w:r>
    </w:p>
    <w:p w:rsidR="009A4A06" w:rsidRPr="008E4627" w:rsidRDefault="009A4A06" w:rsidP="008E4627">
      <w:pPr>
        <w:pStyle w:val="bo-1-0"/>
        <w:spacing w:before="120" w:after="0"/>
        <w:rPr>
          <w:rFonts w:ascii="Times New Roman" w:hAnsi="Times New Roman" w:cs="Times New Roman"/>
        </w:rPr>
      </w:pPr>
      <w:r w:rsidRPr="008E4627">
        <w:rPr>
          <w:rFonts w:ascii="Times New Roman" w:hAnsi="Times New Roman" w:cs="Times New Roman"/>
        </w:rPr>
        <w:t>Чувствительность/Пределы определения</w:t>
      </w:r>
    </w:p>
    <w:p w:rsidR="00F753FE" w:rsidRPr="008E4627" w:rsidRDefault="00F753FE" w:rsidP="008E4627">
      <w:pPr>
        <w:pStyle w:val="bo"/>
        <w:spacing w:before="0"/>
        <w:ind w:left="0" w:right="0"/>
        <w:rPr>
          <w:rFonts w:ascii="Times New Roman" w:hAnsi="Times New Roman" w:cs="Times New Roman"/>
          <w:sz w:val="18"/>
          <w:szCs w:val="18"/>
        </w:rPr>
      </w:pPr>
      <w:r w:rsidRPr="008E4627">
        <w:rPr>
          <w:rFonts w:ascii="Times New Roman" w:hAnsi="Times New Roman" w:cs="Times New Roman"/>
          <w:sz w:val="18"/>
          <w:szCs w:val="18"/>
        </w:rPr>
        <w:t>Нижний предел определения 3</w:t>
      </w:r>
      <w:proofErr w:type="gramStart"/>
      <w:r w:rsidRPr="008E4627">
        <w:rPr>
          <w:rFonts w:ascii="Times New Roman" w:hAnsi="Times New Roman" w:cs="Times New Roman"/>
          <w:sz w:val="18"/>
          <w:szCs w:val="18"/>
        </w:rPr>
        <w:t xml:space="preserve"> Е</w:t>
      </w:r>
      <w:proofErr w:type="gramEnd"/>
      <w:r w:rsidRPr="008E4627">
        <w:rPr>
          <w:rFonts w:ascii="Times New Roman" w:hAnsi="Times New Roman" w:cs="Times New Roman"/>
          <w:sz w:val="18"/>
          <w:szCs w:val="18"/>
        </w:rPr>
        <w:t>/л.</w:t>
      </w:r>
    </w:p>
    <w:p w:rsidR="009A4A06" w:rsidRPr="008E4627" w:rsidRDefault="009A4A06" w:rsidP="008E4627">
      <w:pPr>
        <w:pStyle w:val="bo"/>
        <w:spacing w:before="120"/>
        <w:ind w:left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8E462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Воспроизводимость</w:t>
      </w:r>
      <w:proofErr w:type="spellEnd"/>
    </w:p>
    <w:p w:rsidR="00792FE4" w:rsidRPr="008E4627" w:rsidRDefault="00792FE4" w:rsidP="008E4627">
      <w:pPr>
        <w:pStyle w:val="bo-2-1"/>
        <w:spacing w:before="0" w:after="113"/>
        <w:rPr>
          <w:rFonts w:ascii="Times New Roman" w:hAnsi="Times New Roman" w:cs="Times New Roman"/>
          <w:b w:val="0"/>
          <w:bCs w:val="0"/>
        </w:rPr>
      </w:pPr>
      <w:r w:rsidRPr="008E4627">
        <w:rPr>
          <w:rFonts w:ascii="Times New Roman" w:hAnsi="Times New Roman" w:cs="Times New Roman"/>
          <w:b w:val="0"/>
          <w:bCs w:val="0"/>
        </w:rPr>
        <w:t xml:space="preserve">(число измерений </w:t>
      </w:r>
      <w:proofErr w:type="spellStart"/>
      <w:r w:rsidRPr="008E4627">
        <w:rPr>
          <w:rFonts w:ascii="Times New Roman" w:hAnsi="Times New Roman" w:cs="Times New Roman"/>
          <w:b w:val="0"/>
          <w:bCs w:val="0"/>
        </w:rPr>
        <w:t>n</w:t>
      </w:r>
      <w:proofErr w:type="spellEnd"/>
      <w:r w:rsidRPr="008E4627">
        <w:rPr>
          <w:rFonts w:ascii="Times New Roman" w:hAnsi="Times New Roman" w:cs="Times New Roman"/>
          <w:b w:val="0"/>
          <w:bCs w:val="0"/>
        </w:rPr>
        <w:t> = 20)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8"/>
        <w:gridCol w:w="2126"/>
        <w:gridCol w:w="1040"/>
        <w:gridCol w:w="698"/>
      </w:tblGrid>
      <w:tr w:rsidR="009A4A06" w:rsidRPr="008E4627" w:rsidTr="00F753FE"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8E4627" w:rsidRDefault="009A4A06" w:rsidP="008E4627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Образец</w:t>
            </w: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8E4627" w:rsidRDefault="009A4A06" w:rsidP="00586D80">
            <w:pPr>
              <w:pStyle w:val="bo"/>
              <w:spacing w:before="0"/>
              <w:ind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Среднеарифметическое значение, </w:t>
            </w:r>
            <w:r w:rsidR="00F753FE" w:rsidRPr="008E46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8E4627" w:rsidRDefault="009A4A06" w:rsidP="008E4627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 xml:space="preserve">SD, </w:t>
            </w:r>
            <w:r w:rsidR="00F753FE" w:rsidRPr="008E46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8E4627" w:rsidRDefault="009A4A06" w:rsidP="008E4627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CV, %</w:t>
            </w:r>
          </w:p>
        </w:tc>
      </w:tr>
      <w:tr w:rsidR="009A4A06" w:rsidRPr="008E4627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8E4627" w:rsidRDefault="009A4A06" w:rsidP="008E4627">
            <w:pPr>
              <w:pStyle w:val="bo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6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Внутрисерийная</w:t>
            </w:r>
            <w:proofErr w:type="spellEnd"/>
          </w:p>
        </w:tc>
      </w:tr>
      <w:tr w:rsidR="00F753FE" w:rsidRPr="008E4627" w:rsidTr="00F753FE">
        <w:tc>
          <w:tcPr>
            <w:tcW w:w="1236" w:type="pct"/>
          </w:tcPr>
          <w:p w:rsidR="00F753FE" w:rsidRPr="008E4627" w:rsidRDefault="00F753FE" w:rsidP="008E462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Образец 1</w:t>
            </w:r>
          </w:p>
        </w:tc>
        <w:tc>
          <w:tcPr>
            <w:tcW w:w="2071" w:type="pct"/>
          </w:tcPr>
          <w:p w:rsidR="00F753FE" w:rsidRPr="008E4627" w:rsidRDefault="00F753FE" w:rsidP="008E4627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013" w:type="pct"/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9" w:type="pct"/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F753FE" w:rsidRPr="008E4627" w:rsidTr="00F753FE">
        <w:tc>
          <w:tcPr>
            <w:tcW w:w="1236" w:type="pct"/>
          </w:tcPr>
          <w:p w:rsidR="00F753FE" w:rsidRPr="008E4627" w:rsidRDefault="00F753FE" w:rsidP="008E462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Образец 2</w:t>
            </w:r>
          </w:p>
        </w:tc>
        <w:tc>
          <w:tcPr>
            <w:tcW w:w="2071" w:type="pct"/>
          </w:tcPr>
          <w:p w:rsidR="00F753FE" w:rsidRPr="008E4627" w:rsidRDefault="00F753FE" w:rsidP="008E4627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1013" w:type="pct"/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79" w:type="pct"/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F753FE" w:rsidRPr="008E4627" w:rsidTr="00F753FE">
        <w:tc>
          <w:tcPr>
            <w:tcW w:w="1236" w:type="pct"/>
          </w:tcPr>
          <w:p w:rsidR="00F753FE" w:rsidRPr="008E4627" w:rsidRDefault="00F753FE" w:rsidP="008E462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Образец 3</w:t>
            </w:r>
          </w:p>
        </w:tc>
        <w:tc>
          <w:tcPr>
            <w:tcW w:w="2071" w:type="pct"/>
          </w:tcPr>
          <w:p w:rsidR="00F753FE" w:rsidRPr="008E4627" w:rsidRDefault="00F753FE" w:rsidP="008E4627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1013" w:type="pct"/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79" w:type="pct"/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9A4A06" w:rsidRPr="008E4627" w:rsidTr="00545E96">
        <w:trPr>
          <w:cantSplit/>
        </w:trPr>
        <w:tc>
          <w:tcPr>
            <w:tcW w:w="5000" w:type="pct"/>
            <w:gridSpan w:val="4"/>
          </w:tcPr>
          <w:p w:rsidR="009A4A06" w:rsidRPr="008E4627" w:rsidRDefault="009A4A06" w:rsidP="008E4627">
            <w:pPr>
              <w:pStyle w:val="bo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462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Межсерийная</w:t>
            </w:r>
            <w:proofErr w:type="spellEnd"/>
          </w:p>
        </w:tc>
      </w:tr>
      <w:tr w:rsidR="00F753FE" w:rsidRPr="008E4627" w:rsidTr="00F753FE">
        <w:trPr>
          <w:trHeight w:val="210"/>
        </w:trPr>
        <w:tc>
          <w:tcPr>
            <w:tcW w:w="1236" w:type="pct"/>
            <w:tcBorders>
              <w:bottom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Образец 1</w:t>
            </w:r>
          </w:p>
        </w:tc>
        <w:tc>
          <w:tcPr>
            <w:tcW w:w="2071" w:type="pct"/>
            <w:tcBorders>
              <w:bottom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79" w:type="pct"/>
            <w:tcBorders>
              <w:bottom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</w:tr>
      <w:tr w:rsidR="00F753FE" w:rsidRPr="008E4627" w:rsidTr="00F753FE">
        <w:trPr>
          <w:trHeight w:val="135"/>
        </w:trPr>
        <w:tc>
          <w:tcPr>
            <w:tcW w:w="12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Образец 2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753FE" w:rsidRPr="008E4627" w:rsidRDefault="00F753FE" w:rsidP="008E4627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67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F753FE" w:rsidRPr="008E4627" w:rsidTr="00F753FE">
        <w:trPr>
          <w:trHeight w:val="114"/>
        </w:trPr>
        <w:tc>
          <w:tcPr>
            <w:tcW w:w="1236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753FE" w:rsidRPr="008E4627" w:rsidRDefault="00F753FE" w:rsidP="008E4627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Образец 3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753FE" w:rsidRPr="008E4627" w:rsidRDefault="00F753FE" w:rsidP="008E4627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79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753FE" w:rsidRPr="008E4627" w:rsidRDefault="00F753FE" w:rsidP="00586D80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86D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E462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</w:tbl>
    <w:p w:rsidR="00F753FE" w:rsidRPr="008E4627" w:rsidRDefault="002023E4" w:rsidP="008E4627">
      <w:pPr>
        <w:pStyle w:val="zag-12-5-3"/>
        <w:spacing w:before="120" w:after="0"/>
        <w:rPr>
          <w:rFonts w:ascii="Times New Roman" w:hAnsi="Times New Roman"/>
          <w:sz w:val="18"/>
          <w:szCs w:val="18"/>
          <w:lang w:val="en-US"/>
        </w:rPr>
      </w:pPr>
      <w:r w:rsidRPr="008E4627">
        <w:rPr>
          <w:rFonts w:ascii="Times New Roman" w:hAnsi="Times New Roman"/>
          <w:i/>
          <w:sz w:val="18"/>
          <w:szCs w:val="18"/>
        </w:rPr>
        <w:t>Нормальные величины</w:t>
      </w:r>
      <w:r w:rsidR="00F753FE" w:rsidRPr="008E4627">
        <w:rPr>
          <w:rFonts w:ascii="Times New Roman" w:hAnsi="Times New Roman"/>
          <w:i/>
          <w:sz w:val="18"/>
          <w:szCs w:val="18"/>
        </w:rPr>
        <w:t xml:space="preserve"> </w:t>
      </w:r>
      <w:r w:rsidR="00F753FE" w:rsidRPr="008E4627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r w:rsidR="00F753FE" w:rsidRPr="008E4627">
        <w:rPr>
          <w:rFonts w:ascii="Times New Roman" w:hAnsi="Times New Roman"/>
          <w:sz w:val="18"/>
          <w:szCs w:val="18"/>
          <w:lang w:val="en-US"/>
        </w:rPr>
        <w:t>[6]</w:t>
      </w:r>
    </w:p>
    <w:tbl>
      <w:tblPr>
        <w:tblW w:w="4939" w:type="dxa"/>
        <w:tblInd w:w="1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2386"/>
        <w:gridCol w:w="1418"/>
        <w:gridCol w:w="1135"/>
      </w:tblGrid>
      <w:tr w:rsidR="008E4627" w:rsidRPr="008E4627" w:rsidTr="008E4627">
        <w:trPr>
          <w:trHeight w:val="143"/>
        </w:trPr>
        <w:tc>
          <w:tcPr>
            <w:tcW w:w="2387" w:type="dxa"/>
          </w:tcPr>
          <w:p w:rsidR="008E4627" w:rsidRPr="008E4627" w:rsidRDefault="008E4627" w:rsidP="008E4627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E4627" w:rsidRPr="008E4627" w:rsidRDefault="008E4627" w:rsidP="008E462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Женщины</w:t>
            </w:r>
          </w:p>
        </w:tc>
        <w:tc>
          <w:tcPr>
            <w:tcW w:w="1135" w:type="dxa"/>
          </w:tcPr>
          <w:p w:rsidR="008E4627" w:rsidRPr="008E4627" w:rsidRDefault="008E4627" w:rsidP="008E462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Мужчины</w:t>
            </w:r>
          </w:p>
        </w:tc>
      </w:tr>
      <w:tr w:rsidR="008E4627" w:rsidRPr="008E4627" w:rsidTr="008E4627">
        <w:trPr>
          <w:trHeight w:val="173"/>
        </w:trPr>
        <w:tc>
          <w:tcPr>
            <w:tcW w:w="2386" w:type="dxa"/>
          </w:tcPr>
          <w:p w:rsidR="008E4627" w:rsidRPr="008E4627" w:rsidRDefault="008E4627" w:rsidP="008E462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Сыворотка/плазма, Е/</w:t>
            </w:r>
            <w:proofErr w:type="gramStart"/>
            <w:r w:rsidRPr="008E462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418" w:type="dxa"/>
          </w:tcPr>
          <w:p w:rsidR="008E4627" w:rsidRPr="008E4627" w:rsidRDefault="008E4627" w:rsidP="008E462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&lt; 100</w:t>
            </w:r>
          </w:p>
        </w:tc>
        <w:tc>
          <w:tcPr>
            <w:tcW w:w="1135" w:type="dxa"/>
          </w:tcPr>
          <w:p w:rsidR="008E4627" w:rsidRPr="008E4627" w:rsidRDefault="008E4627" w:rsidP="008E462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&lt; 100</w:t>
            </w:r>
          </w:p>
        </w:tc>
      </w:tr>
      <w:tr w:rsidR="008E4627" w:rsidRPr="008E4627" w:rsidTr="008E4627">
        <w:trPr>
          <w:trHeight w:val="188"/>
        </w:trPr>
        <w:tc>
          <w:tcPr>
            <w:tcW w:w="2386" w:type="dxa"/>
          </w:tcPr>
          <w:p w:rsidR="008E4627" w:rsidRPr="008E4627" w:rsidRDefault="008E4627" w:rsidP="008E4627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Моча, Е/</w:t>
            </w:r>
            <w:proofErr w:type="gramStart"/>
            <w:r w:rsidRPr="008E462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418" w:type="dxa"/>
          </w:tcPr>
          <w:p w:rsidR="008E4627" w:rsidRPr="008E4627" w:rsidRDefault="008E4627" w:rsidP="008E462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&lt; 447</w:t>
            </w:r>
          </w:p>
        </w:tc>
        <w:tc>
          <w:tcPr>
            <w:tcW w:w="1135" w:type="dxa"/>
          </w:tcPr>
          <w:p w:rsidR="008E4627" w:rsidRPr="008E4627" w:rsidRDefault="008E4627" w:rsidP="008E462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627">
              <w:rPr>
                <w:rFonts w:ascii="Times New Roman" w:hAnsi="Times New Roman"/>
                <w:sz w:val="18"/>
                <w:szCs w:val="18"/>
              </w:rPr>
              <w:t>&lt; 491</w:t>
            </w:r>
          </w:p>
        </w:tc>
      </w:tr>
    </w:tbl>
    <w:p w:rsidR="009A4A06" w:rsidRPr="008E4627" w:rsidRDefault="009A4A06" w:rsidP="008E4627">
      <w:pPr>
        <w:pStyle w:val="bo"/>
        <w:spacing w:before="120" w:after="60"/>
        <w:ind w:left="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8E4627">
        <w:rPr>
          <w:rFonts w:ascii="Times New Roman" w:hAnsi="Times New Roman" w:cs="Times New Roman"/>
          <w:b/>
          <w:sz w:val="18"/>
          <w:szCs w:val="18"/>
        </w:rPr>
        <w:t>Литература</w:t>
      </w:r>
    </w:p>
    <w:p w:rsidR="008E4627" w:rsidRPr="008E4627" w:rsidRDefault="008E4627" w:rsidP="008E4627">
      <w:pPr>
        <w:pStyle w:val="liter-8"/>
        <w:rPr>
          <w:rFonts w:ascii="Times New Roman" w:hAnsi="Times New Roman" w:cs="Times New Roman"/>
          <w:sz w:val="18"/>
          <w:szCs w:val="18"/>
          <w:lang w:val="de-DE"/>
        </w:rPr>
      </w:pP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1. </w:t>
      </w:r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>Lorentz K.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86D80">
        <w:rPr>
          <w:rFonts w:ascii="Times New Roman" w:hAnsi="Times New Roman" w:cs="Times New Roman"/>
          <w:sz w:val="18"/>
          <w:szCs w:val="18"/>
        </w:rPr>
        <w:t>α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-Amylase. In: Thomas L, editor. </w:t>
      </w:r>
      <w:proofErr w:type="gramStart"/>
      <w:r w:rsidRPr="008E4627">
        <w:rPr>
          <w:rFonts w:ascii="Times New Roman" w:hAnsi="Times New Roman" w:cs="Times New Roman"/>
          <w:sz w:val="18"/>
          <w:szCs w:val="18"/>
          <w:lang w:val="en-US"/>
        </w:rPr>
        <w:t>Clinical laboratory diagnostics.</w:t>
      </w:r>
      <w:proofErr w:type="gram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E4627">
        <w:rPr>
          <w:rFonts w:ascii="Times New Roman" w:hAnsi="Times New Roman" w:cs="Times New Roman"/>
          <w:sz w:val="18"/>
          <w:szCs w:val="18"/>
          <w:lang w:val="de-DE"/>
        </w:rPr>
        <w:t>1</w:t>
      </w:r>
      <w:proofErr w:type="spellStart"/>
      <w:r w:rsidRPr="008E4627">
        <w:rPr>
          <w:rFonts w:ascii="Times New Roman" w:hAnsi="Times New Roman" w:cs="Times New Roman"/>
          <w:position w:val="3"/>
          <w:sz w:val="18"/>
          <w:szCs w:val="18"/>
          <w:lang w:val="de-DE"/>
        </w:rPr>
        <w:t>st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de-DE"/>
        </w:rPr>
        <w:t>ed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de-DE"/>
        </w:rPr>
        <w:t>. Frankfurt: TH-Books Verlagsgesellschaft; 1998. p.192-202.</w:t>
      </w:r>
    </w:p>
    <w:p w:rsidR="008E4627" w:rsidRPr="008E4627" w:rsidRDefault="008E4627" w:rsidP="008E4627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8E4627">
        <w:rPr>
          <w:rFonts w:ascii="Times New Roman" w:hAnsi="Times New Roman" w:cs="Times New Roman"/>
          <w:sz w:val="18"/>
          <w:szCs w:val="18"/>
          <w:lang w:val="de-DE"/>
        </w:rPr>
        <w:t xml:space="preserve">2. </w:t>
      </w:r>
      <w:r w:rsidRPr="008E4627">
        <w:rPr>
          <w:rFonts w:ascii="Times New Roman" w:hAnsi="Times New Roman" w:cs="Times New Roman"/>
          <w:i/>
          <w:iCs/>
          <w:sz w:val="18"/>
          <w:szCs w:val="18"/>
          <w:lang w:val="de-DE"/>
        </w:rPr>
        <w:t>Moss DW, Henderson AR.</w:t>
      </w:r>
      <w:r w:rsidRPr="008E4627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gramStart"/>
      <w:r w:rsidRPr="008E4627">
        <w:rPr>
          <w:rFonts w:ascii="Times New Roman" w:hAnsi="Times New Roman" w:cs="Times New Roman"/>
          <w:sz w:val="18"/>
          <w:szCs w:val="18"/>
          <w:lang w:val="en-US"/>
        </w:rPr>
        <w:t>Digestive enzymes of pancreatic origin.</w:t>
      </w:r>
      <w:proofErr w:type="gram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In: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Burtis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CA,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Ashwood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ER, editors. </w:t>
      </w:r>
      <w:proofErr w:type="spellStart"/>
      <w:proofErr w:type="gramStart"/>
      <w:r w:rsidRPr="008E4627">
        <w:rPr>
          <w:rFonts w:ascii="Times New Roman" w:hAnsi="Times New Roman" w:cs="Times New Roman"/>
          <w:sz w:val="18"/>
          <w:szCs w:val="18"/>
          <w:lang w:val="en-US"/>
        </w:rPr>
        <w:t>Tietz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Textbook of Clinical Chemistry.</w:t>
      </w:r>
      <w:proofErr w:type="gram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3</w:t>
      </w:r>
      <w:r w:rsidRPr="008E4627">
        <w:rPr>
          <w:rFonts w:ascii="Times New Roman" w:hAnsi="Times New Roman" w:cs="Times New Roman"/>
          <w:position w:val="3"/>
          <w:sz w:val="18"/>
          <w:szCs w:val="18"/>
          <w:lang w:val="en-US"/>
        </w:rPr>
        <w:t>rd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ed. Philadelphia: W.B Saunders Compa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softHyphen/>
        <w:t xml:space="preserve">ny; 1999. </w:t>
      </w:r>
      <w:proofErr w:type="gramStart"/>
      <w:r w:rsidRPr="008E4627">
        <w:rPr>
          <w:rFonts w:ascii="Times New Roman" w:hAnsi="Times New Roman" w:cs="Times New Roman"/>
          <w:sz w:val="18"/>
          <w:szCs w:val="18"/>
          <w:lang w:val="en-US"/>
        </w:rPr>
        <w:t>p.689-698</w:t>
      </w:r>
      <w:proofErr w:type="gramEnd"/>
      <w:r w:rsidRPr="008E462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E4627" w:rsidRPr="008E4627" w:rsidRDefault="008E4627" w:rsidP="008E4627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3. </w:t>
      </w:r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>Kruse-</w:t>
      </w:r>
      <w:proofErr w:type="spellStart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>Jarres</w:t>
      </w:r>
      <w:proofErr w:type="spellEnd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JD, Kaiser C, </w:t>
      </w:r>
      <w:proofErr w:type="spellStart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>Hafkenscheid</w:t>
      </w:r>
      <w:proofErr w:type="spellEnd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JC, </w:t>
      </w:r>
      <w:proofErr w:type="spellStart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>Hohenwallner</w:t>
      </w:r>
      <w:proofErr w:type="spellEnd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W, Stein W., </w:t>
      </w:r>
      <w:proofErr w:type="spellStart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>Bohner</w:t>
      </w:r>
      <w:proofErr w:type="spellEnd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J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et al. Evaluation of </w:t>
      </w:r>
      <w:r w:rsidR="00586D80">
        <w:rPr>
          <w:rFonts w:ascii="Times New Roman" w:hAnsi="Times New Roman" w:cs="Times New Roman"/>
          <w:sz w:val="18"/>
          <w:szCs w:val="18"/>
          <w:lang w:val="en-US"/>
        </w:rPr>
        <w:t>a new alpha-amylase assay using</w:t>
      </w:r>
      <w:r w:rsidR="00586D80" w:rsidRPr="00586D8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4,6-ethylidene-(G7)-1-4-nitrophenyl-(G1)-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alpha,D-maltoheptaoside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as substrate. </w:t>
      </w:r>
      <w:proofErr w:type="gramStart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J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Clin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Chem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Biochem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1989; 27: 103-113.</w:t>
      </w:r>
      <w:proofErr w:type="gramEnd"/>
    </w:p>
    <w:p w:rsidR="008E4627" w:rsidRPr="008E4627" w:rsidRDefault="008E4627" w:rsidP="008E4627">
      <w:pPr>
        <w:pStyle w:val="liter-8"/>
        <w:rPr>
          <w:rFonts w:ascii="Times New Roman" w:hAnsi="Times New Roman" w:cs="Times New Roman"/>
          <w:sz w:val="18"/>
          <w:szCs w:val="18"/>
          <w:lang w:val="en-US"/>
        </w:rPr>
      </w:pP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4. </w:t>
      </w:r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Schumann G, Aoki R, </w:t>
      </w:r>
      <w:proofErr w:type="spellStart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>Ferrero</w:t>
      </w:r>
      <w:proofErr w:type="spellEnd"/>
      <w:r w:rsidRPr="008E4627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CA et al. 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IFCC primary reference procedures for the measurement of catalytic activity concentrations of enzymes at 37°C.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Clin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Chem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Lab Med 2006; 44(9): 1146-1155.</w:t>
      </w:r>
    </w:p>
    <w:p w:rsidR="008E4627" w:rsidRPr="008E4627" w:rsidRDefault="008E4627" w:rsidP="008E4627">
      <w:pPr>
        <w:pStyle w:val="liter-8"/>
        <w:tabs>
          <w:tab w:val="left" w:pos="0"/>
          <w:tab w:val="left" w:pos="2321"/>
          <w:tab w:val="left" w:pos="3852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8E4627">
        <w:rPr>
          <w:rFonts w:ascii="Times New Roman" w:hAnsi="Times New Roman" w:cs="Times New Roman"/>
          <w:i/>
          <w:sz w:val="18"/>
          <w:szCs w:val="18"/>
          <w:lang w:val="en-US"/>
        </w:rPr>
        <w:t xml:space="preserve">5. </w:t>
      </w:r>
      <w:proofErr w:type="spellStart"/>
      <w:r w:rsidRPr="008E4627">
        <w:rPr>
          <w:rFonts w:ascii="Times New Roman" w:hAnsi="Times New Roman" w:cs="Times New Roman"/>
          <w:i/>
          <w:sz w:val="18"/>
          <w:szCs w:val="18"/>
          <w:lang w:val="en-US"/>
        </w:rPr>
        <w:t>Guder</w:t>
      </w:r>
      <w:proofErr w:type="spellEnd"/>
      <w:r w:rsidRPr="008E462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WG, </w:t>
      </w:r>
      <w:proofErr w:type="spellStart"/>
      <w:r w:rsidRPr="008E4627">
        <w:rPr>
          <w:rFonts w:ascii="Times New Roman" w:hAnsi="Times New Roman" w:cs="Times New Roman"/>
          <w:i/>
          <w:sz w:val="18"/>
          <w:szCs w:val="18"/>
          <w:lang w:val="en-US"/>
        </w:rPr>
        <w:t>Zawta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B et al. </w:t>
      </w:r>
      <w:proofErr w:type="gramStart"/>
      <w:r w:rsidRPr="008E4627">
        <w:rPr>
          <w:rFonts w:ascii="Times New Roman" w:hAnsi="Times New Roman" w:cs="Times New Roman"/>
          <w:sz w:val="18"/>
          <w:szCs w:val="18"/>
          <w:lang w:val="en-US"/>
        </w:rPr>
        <w:t>The Quality of Diagnostic Samples.</w:t>
      </w:r>
      <w:proofErr w:type="gramEnd"/>
      <w:r w:rsidRPr="008E4627">
        <w:rPr>
          <w:rFonts w:ascii="Times New Roman" w:hAnsi="Times New Roman" w:cs="Times New Roman"/>
          <w:sz w:val="18"/>
          <w:szCs w:val="18"/>
          <w:lang w:val="en-US"/>
        </w:rPr>
        <w:t xml:space="preserve"> 1st ed. Darmstadt: GIT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en-US"/>
        </w:rPr>
        <w:t>Verlag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en-US"/>
        </w:rPr>
        <w:t>; 2001; p. 16-7, 50-1.</w:t>
      </w:r>
    </w:p>
    <w:p w:rsidR="008E4627" w:rsidRPr="008E4627" w:rsidRDefault="008E4627" w:rsidP="008E4627">
      <w:pPr>
        <w:pStyle w:val="liter-8"/>
        <w:rPr>
          <w:rFonts w:ascii="Times New Roman" w:hAnsi="Times New Roman" w:cs="Times New Roman"/>
          <w:sz w:val="18"/>
          <w:szCs w:val="18"/>
          <w:lang w:val="de-DE"/>
        </w:rPr>
      </w:pPr>
      <w:r w:rsidRPr="008E4627">
        <w:rPr>
          <w:rFonts w:ascii="Times New Roman" w:hAnsi="Times New Roman" w:cs="Times New Roman"/>
          <w:sz w:val="18"/>
          <w:szCs w:val="18"/>
          <w:lang w:val="de-DE"/>
        </w:rPr>
        <w:t xml:space="preserve">6. </w:t>
      </w:r>
      <w:r w:rsidRPr="008E4627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Junge W, Wortmann W, Wilke B, </w:t>
      </w:r>
      <w:proofErr w:type="spellStart"/>
      <w:r w:rsidRPr="008E4627">
        <w:rPr>
          <w:rFonts w:ascii="Times New Roman" w:hAnsi="Times New Roman" w:cs="Times New Roman"/>
          <w:i/>
          <w:iCs/>
          <w:sz w:val="18"/>
          <w:szCs w:val="18"/>
          <w:lang w:val="de-DE"/>
        </w:rPr>
        <w:t>Waldenstroem</w:t>
      </w:r>
      <w:proofErr w:type="spellEnd"/>
      <w:r w:rsidRPr="008E4627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 J et al.</w:t>
      </w:r>
      <w:r w:rsidRPr="008E4627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t>Development and evaluation of assays for determination of total and pancreatic amy</w:t>
      </w:r>
      <w:r w:rsidRPr="008E4627">
        <w:rPr>
          <w:rFonts w:ascii="Times New Roman" w:hAnsi="Times New Roman" w:cs="Times New Roman"/>
          <w:sz w:val="18"/>
          <w:szCs w:val="18"/>
          <w:lang w:val="en-US"/>
        </w:rPr>
        <w:softHyphen/>
        <w:t xml:space="preserve">lase at 37°C according to the principle recommended by the IFCC.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de-DE"/>
        </w:rPr>
        <w:t>Clin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 w:rsidRPr="008E4627">
        <w:rPr>
          <w:rFonts w:ascii="Times New Roman" w:hAnsi="Times New Roman" w:cs="Times New Roman"/>
          <w:sz w:val="18"/>
          <w:szCs w:val="18"/>
          <w:lang w:val="de-DE"/>
        </w:rPr>
        <w:t>Biochem</w:t>
      </w:r>
      <w:proofErr w:type="spellEnd"/>
      <w:r w:rsidRPr="008E4627">
        <w:rPr>
          <w:rFonts w:ascii="Times New Roman" w:hAnsi="Times New Roman" w:cs="Times New Roman"/>
          <w:sz w:val="18"/>
          <w:szCs w:val="18"/>
          <w:lang w:val="de-DE"/>
        </w:rPr>
        <w:t xml:space="preserve"> 2001; 34: 607-15.</w:t>
      </w:r>
    </w:p>
    <w:p w:rsidR="001D011D" w:rsidRPr="00D24445" w:rsidRDefault="001D011D" w:rsidP="001D011D">
      <w:pPr>
        <w:pStyle w:val="liter-8"/>
        <w:spacing w:line="170" w:lineRule="atLeast"/>
        <w:rPr>
          <w:rFonts w:ascii="Times New Roman" w:hAnsi="Times New Roman" w:cs="Times New Roman"/>
          <w:sz w:val="18"/>
          <w:szCs w:val="18"/>
        </w:rPr>
      </w:pPr>
    </w:p>
    <w:p w:rsidR="009A4A06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D24445">
        <w:rPr>
          <w:rFonts w:ascii="Times New Roman" w:hAnsi="Times New Roman"/>
          <w:b/>
        </w:rPr>
        <w:t>11406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2023E4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9A4A06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ЗАО «ДИАКОН-ДС» в ЕС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A4A06" w:rsidRPr="00E47703" w:rsidRDefault="009A4A06" w:rsidP="00746F78">
      <w:pPr>
        <w:pStyle w:val="11"/>
        <w:jc w:val="both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ЗАО «ДИАКОН-ДС»</w:t>
      </w:r>
    </w:p>
    <w:p w:rsidR="009A4A06" w:rsidRPr="00C2179C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</w:t>
      </w:r>
      <w:r w:rsidRPr="00C2179C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5C5A0D">
        <w:rPr>
          <w:rFonts w:ascii="Times New Roman" w:hAnsi="Times New Roman"/>
          <w:sz w:val="18"/>
          <w:szCs w:val="18"/>
        </w:rPr>
        <w:t>д</w:t>
      </w:r>
      <w:proofErr w:type="spellEnd"/>
      <w:r w:rsidRPr="00C2179C">
        <w:rPr>
          <w:rFonts w:ascii="Times New Roman" w:hAnsi="Times New Roman"/>
          <w:sz w:val="18"/>
          <w:szCs w:val="18"/>
          <w:lang w:val="en-US"/>
        </w:rPr>
        <w:t>. 1</w:t>
      </w:r>
      <w:r w:rsidRPr="005C5A0D">
        <w:rPr>
          <w:rFonts w:ascii="Times New Roman" w:hAnsi="Times New Roman"/>
          <w:sz w:val="18"/>
          <w:szCs w:val="18"/>
        </w:rPr>
        <w:t>а</w:t>
      </w:r>
      <w:r w:rsidRPr="00C2179C">
        <w:rPr>
          <w:rFonts w:ascii="Times New Roman" w:hAnsi="Times New Roman"/>
          <w:sz w:val="18"/>
          <w:szCs w:val="18"/>
          <w:lang w:val="en-US"/>
        </w:rPr>
        <w:t>.</w:t>
      </w:r>
    </w:p>
    <w:p w:rsidR="009A4A06" w:rsidRPr="00C2179C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4"/>
      <w:footerReference w:type="default" r:id="rId15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9E" w:rsidRDefault="00B2309E" w:rsidP="009D53C8">
      <w:pPr>
        <w:spacing w:after="0" w:line="240" w:lineRule="auto"/>
      </w:pPr>
      <w:r>
        <w:separator/>
      </w:r>
    </w:p>
  </w:endnote>
  <w:endnote w:type="continuationSeparator" w:id="0">
    <w:p w:rsidR="00B2309E" w:rsidRDefault="00B2309E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52161A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52161A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 w:rsidR="00C1360C">
                  <w:instrText>HYPERLINK "http://www.diakonlab.ru/"</w:instrText>
                </w:r>
                <w:r>
                  <w:fldChar w:fldCharType="separate"/>
                </w:r>
                <w:r w:rsidR="009A4A06"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52161A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9E" w:rsidRDefault="00B2309E" w:rsidP="009D53C8">
      <w:pPr>
        <w:spacing w:after="0" w:line="240" w:lineRule="auto"/>
      </w:pPr>
      <w:r>
        <w:separator/>
      </w:r>
    </w:p>
  </w:footnote>
  <w:footnote w:type="continuationSeparator" w:id="0">
    <w:p w:rsidR="00B2309E" w:rsidRDefault="00B2309E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586D80" w:rsidRDefault="0052161A" w:rsidP="00586D80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4"/>
              <w:szCs w:val="24"/>
              <w:lang w:val="en-US"/>
            </w:rPr>
          </w:pPr>
          <w:r w:rsidRPr="0052161A">
            <w:rPr>
              <w:b/>
              <w:noProof/>
              <w:color w:val="auto"/>
              <w:sz w:val="24"/>
              <w:szCs w:val="24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2023E4" w:rsidRPr="00586D80">
            <w:rPr>
              <w:b/>
              <w:noProof/>
              <w:color w:val="auto"/>
              <w:sz w:val="24"/>
              <w:szCs w:val="24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86D80" w:rsidRPr="00586D80">
            <w:rPr>
              <w:b/>
              <w:noProof/>
              <w:color w:val="auto"/>
              <w:sz w:val="24"/>
              <w:szCs w:val="24"/>
              <w:lang w:eastAsia="ru-RU"/>
            </w:rPr>
            <w:t>α</w:t>
          </w:r>
          <w:r w:rsidR="00586D80" w:rsidRPr="00586D80">
            <w:rPr>
              <w:b/>
              <w:noProof/>
              <w:color w:val="auto"/>
              <w:sz w:val="24"/>
              <w:szCs w:val="24"/>
              <w:lang w:val="en-US" w:eastAsia="ru-RU"/>
            </w:rPr>
            <w:t>-</w:t>
          </w:r>
          <w:r w:rsidR="00586D80" w:rsidRPr="00586D80">
            <w:rPr>
              <w:b/>
              <w:noProof/>
              <w:color w:val="auto"/>
              <w:sz w:val="24"/>
              <w:szCs w:val="24"/>
              <w:lang w:eastAsia="ru-RU"/>
            </w:rPr>
            <w:t>АМИЛАЗА</w:t>
          </w:r>
          <w:r w:rsidR="001D011D" w:rsidRPr="00586D80">
            <w:rPr>
              <w:b/>
              <w:noProof/>
              <w:color w:val="auto"/>
              <w:sz w:val="24"/>
              <w:szCs w:val="24"/>
              <w:lang w:val="en-US" w:eastAsia="ru-RU"/>
            </w:rPr>
            <w:t xml:space="preserve"> </w:t>
          </w:r>
          <w:r w:rsidR="009A4A06" w:rsidRPr="00586D80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="009A4A06" w:rsidRPr="00586D80">
            <w:rPr>
              <w:b/>
              <w:bCs/>
              <w:color w:val="000000"/>
              <w:sz w:val="24"/>
              <w:szCs w:val="24"/>
            </w:rPr>
            <w:t>ДиаС</w:t>
          </w:r>
          <w:proofErr w:type="spellEnd"/>
          <w:r w:rsidR="009A4A06" w:rsidRPr="00586D80">
            <w:rPr>
              <w:b/>
              <w:bCs/>
              <w:color w:val="000000"/>
              <w:sz w:val="24"/>
              <w:szCs w:val="24"/>
              <w:lang w:val="en-US"/>
            </w:rPr>
            <w:t xml:space="preserve">                              </w:t>
          </w:r>
          <w:r w:rsidR="002023E4" w:rsidRPr="00586D80">
            <w:rPr>
              <w:b/>
              <w:bCs/>
              <w:color w:val="000000"/>
              <w:sz w:val="24"/>
              <w:szCs w:val="24"/>
              <w:lang w:val="en-US"/>
            </w:rPr>
            <w:t xml:space="preserve">                  </w:t>
          </w:r>
          <w:r w:rsidR="001D011D" w:rsidRPr="00586D80">
            <w:rPr>
              <w:b/>
              <w:bCs/>
              <w:color w:val="000000"/>
              <w:sz w:val="24"/>
              <w:szCs w:val="24"/>
              <w:lang w:val="en-US"/>
            </w:rPr>
            <w:t xml:space="preserve">         </w:t>
          </w:r>
          <w:r w:rsidR="002023E4" w:rsidRPr="00586D80">
            <w:rPr>
              <w:b/>
              <w:bCs/>
              <w:color w:val="000000"/>
              <w:sz w:val="24"/>
              <w:szCs w:val="24"/>
              <w:lang w:val="en-US"/>
            </w:rPr>
            <w:t xml:space="preserve">                 </w:t>
          </w:r>
          <w:r w:rsidR="00586D80">
            <w:rPr>
              <w:b/>
              <w:bCs/>
              <w:color w:val="000000"/>
              <w:sz w:val="24"/>
              <w:szCs w:val="24"/>
            </w:rPr>
            <w:t xml:space="preserve">   </w:t>
          </w:r>
          <w:r w:rsidR="002023E4" w:rsidRPr="00586D80">
            <w:rPr>
              <w:b/>
              <w:bCs/>
              <w:color w:val="000000"/>
              <w:sz w:val="24"/>
              <w:szCs w:val="24"/>
              <w:lang w:val="en-US"/>
            </w:rPr>
            <w:t xml:space="preserve">  </w:t>
          </w:r>
          <w:r w:rsidR="009A4A06" w:rsidRPr="00586D80">
            <w:rPr>
              <w:b/>
              <w:bCs/>
              <w:color w:val="000000"/>
              <w:sz w:val="24"/>
              <w:szCs w:val="24"/>
              <w:lang w:val="en-US"/>
            </w:rPr>
            <w:t xml:space="preserve">    </w:t>
          </w:r>
          <w:r w:rsidR="00586D80">
            <w:rPr>
              <w:b/>
              <w:bCs/>
              <w:i w:val="0"/>
              <w:iCs w:val="0"/>
              <w:color w:val="000000"/>
              <w:sz w:val="24"/>
              <w:szCs w:val="24"/>
            </w:rPr>
            <w:t>α-</w:t>
          </w:r>
          <w:r w:rsidR="00586D80" w:rsidRPr="00586D80">
            <w:rPr>
              <w:b/>
              <w:bCs/>
              <w:color w:val="000000"/>
              <w:sz w:val="24"/>
              <w:szCs w:val="24"/>
              <w:lang w:val="en-US"/>
            </w:rPr>
            <w:t>Amylase</w:t>
          </w:r>
          <w:r w:rsidR="00586D80" w:rsidRPr="00586D80">
            <w:rPr>
              <w:b/>
              <w:bCs/>
              <w:color w:val="000000"/>
              <w:sz w:val="24"/>
              <w:szCs w:val="24"/>
            </w:rPr>
            <w:t xml:space="preserve"> </w:t>
          </w:r>
          <w:r w:rsidR="00586D80" w:rsidRPr="00586D80">
            <w:rPr>
              <w:b/>
              <w:bCs/>
              <w:color w:val="000000"/>
              <w:sz w:val="24"/>
              <w:szCs w:val="24"/>
              <w:lang w:val="en-US"/>
            </w:rPr>
            <w:t>CC</w:t>
          </w:r>
          <w:r w:rsidR="00586D80" w:rsidRPr="00586D80">
            <w:rPr>
              <w:b/>
              <w:bCs/>
              <w:color w:val="000000"/>
              <w:sz w:val="24"/>
              <w:szCs w:val="24"/>
            </w:rPr>
            <w:t xml:space="preserve"> </w:t>
          </w:r>
          <w:bookmarkStart w:id="1" w:name="OLE_LINK151"/>
          <w:bookmarkEnd w:id="1"/>
          <w:proofErr w:type="spellStart"/>
          <w:r w:rsidR="002023E4" w:rsidRPr="00586D80">
            <w:rPr>
              <w:b/>
              <w:bCs/>
              <w:color w:val="000000"/>
              <w:sz w:val="24"/>
              <w:szCs w:val="24"/>
              <w:lang w:val="en-US"/>
            </w:rPr>
            <w:t>DiaS</w:t>
          </w:r>
          <w:proofErr w:type="spellEnd"/>
          <w:r w:rsidR="009A4A06" w:rsidRPr="00586D80">
            <w:rPr>
              <w:b/>
              <w:bCs/>
              <w:color w:val="000000"/>
              <w:sz w:val="24"/>
              <w:szCs w:val="24"/>
              <w:lang w:val="en-US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2" w:name="OLE_LINK5"/>
          <w:bookmarkEnd w:id="2"/>
        </w:p>
      </w:tc>
    </w:tr>
  </w:tbl>
  <w:p w:rsidR="00D24445" w:rsidRDefault="009A4A06" w:rsidP="00586D80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Набор реагентов для определения </w:t>
    </w:r>
    <w:r w:rsidR="00586D80">
      <w:rPr>
        <w:rFonts w:ascii="Arial" w:hAnsi="Arial" w:cs="Arial"/>
        <w:b/>
        <w:i/>
        <w:color w:val="000000"/>
        <w:sz w:val="21"/>
        <w:szCs w:val="21"/>
      </w:rPr>
      <w:t xml:space="preserve">общей активности </w:t>
    </w:r>
    <w:proofErr w:type="gramStart"/>
    <w:r w:rsidR="00586D80">
      <w:rPr>
        <w:rFonts w:ascii="Arial" w:hAnsi="Arial" w:cs="Arial"/>
        <w:b/>
        <w:i/>
        <w:color w:val="000000"/>
        <w:sz w:val="21"/>
        <w:szCs w:val="21"/>
      </w:rPr>
      <w:t>α-</w:t>
    </w:r>
    <w:proofErr w:type="gramEnd"/>
    <w:r w:rsidR="00586D80">
      <w:rPr>
        <w:rFonts w:ascii="Arial" w:hAnsi="Arial" w:cs="Arial"/>
        <w:b/>
        <w:i/>
        <w:color w:val="000000"/>
        <w:sz w:val="21"/>
        <w:szCs w:val="21"/>
      </w:rPr>
      <w:t xml:space="preserve">амилазы кинетическим </w:t>
    </w:r>
  </w:p>
  <w:p w:rsidR="009A4A06" w:rsidRDefault="00586D80" w:rsidP="00586D80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>
      <w:rPr>
        <w:rFonts w:ascii="Arial" w:hAnsi="Arial" w:cs="Arial"/>
        <w:b/>
        <w:i/>
        <w:color w:val="000000"/>
        <w:sz w:val="21"/>
        <w:szCs w:val="21"/>
      </w:rPr>
      <w:t>методом в сыворотке крови и моче</w:t>
    </w:r>
  </w:p>
  <w:p w:rsidR="002023E4" w:rsidRPr="002023E4" w:rsidRDefault="002023E4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605C6"/>
    <w:rsid w:val="000627B9"/>
    <w:rsid w:val="00077CFF"/>
    <w:rsid w:val="00095FDB"/>
    <w:rsid w:val="00096DF1"/>
    <w:rsid w:val="000E5AAD"/>
    <w:rsid w:val="00105451"/>
    <w:rsid w:val="00117089"/>
    <w:rsid w:val="00140C70"/>
    <w:rsid w:val="00142EAA"/>
    <w:rsid w:val="001529F1"/>
    <w:rsid w:val="00177F17"/>
    <w:rsid w:val="001A7F6C"/>
    <w:rsid w:val="001B4872"/>
    <w:rsid w:val="001B62B8"/>
    <w:rsid w:val="001D011D"/>
    <w:rsid w:val="001D22EE"/>
    <w:rsid w:val="001F3A0C"/>
    <w:rsid w:val="002023E4"/>
    <w:rsid w:val="00203DDD"/>
    <w:rsid w:val="00217342"/>
    <w:rsid w:val="002526A5"/>
    <w:rsid w:val="00263410"/>
    <w:rsid w:val="00276EA4"/>
    <w:rsid w:val="00296B69"/>
    <w:rsid w:val="0029722D"/>
    <w:rsid w:val="002B4332"/>
    <w:rsid w:val="002C1F25"/>
    <w:rsid w:val="002E4FA4"/>
    <w:rsid w:val="002E57A7"/>
    <w:rsid w:val="003013F1"/>
    <w:rsid w:val="0034460B"/>
    <w:rsid w:val="003470F5"/>
    <w:rsid w:val="003705D0"/>
    <w:rsid w:val="00394A18"/>
    <w:rsid w:val="003D1039"/>
    <w:rsid w:val="003D4FCC"/>
    <w:rsid w:val="00401A66"/>
    <w:rsid w:val="00402BC1"/>
    <w:rsid w:val="00410671"/>
    <w:rsid w:val="00454C24"/>
    <w:rsid w:val="004568D7"/>
    <w:rsid w:val="00470B52"/>
    <w:rsid w:val="004857B5"/>
    <w:rsid w:val="004B03E5"/>
    <w:rsid w:val="004C612B"/>
    <w:rsid w:val="004D6D96"/>
    <w:rsid w:val="004D7269"/>
    <w:rsid w:val="004E2F12"/>
    <w:rsid w:val="00501CCC"/>
    <w:rsid w:val="0052161A"/>
    <w:rsid w:val="0054426F"/>
    <w:rsid w:val="00545E96"/>
    <w:rsid w:val="00580AAD"/>
    <w:rsid w:val="005846F9"/>
    <w:rsid w:val="00586D80"/>
    <w:rsid w:val="005B64B3"/>
    <w:rsid w:val="005C5A0D"/>
    <w:rsid w:val="005D628F"/>
    <w:rsid w:val="005F4261"/>
    <w:rsid w:val="00603883"/>
    <w:rsid w:val="006129E6"/>
    <w:rsid w:val="0063607E"/>
    <w:rsid w:val="0063639E"/>
    <w:rsid w:val="006443FE"/>
    <w:rsid w:val="00663686"/>
    <w:rsid w:val="00676BCC"/>
    <w:rsid w:val="006A4ADF"/>
    <w:rsid w:val="006B4FBD"/>
    <w:rsid w:val="006D789E"/>
    <w:rsid w:val="006F21BE"/>
    <w:rsid w:val="006F58DC"/>
    <w:rsid w:val="00702FF3"/>
    <w:rsid w:val="00706E2A"/>
    <w:rsid w:val="00735FE3"/>
    <w:rsid w:val="00746F78"/>
    <w:rsid w:val="00767F67"/>
    <w:rsid w:val="00792FE4"/>
    <w:rsid w:val="007C5E0C"/>
    <w:rsid w:val="007C7302"/>
    <w:rsid w:val="007E2C32"/>
    <w:rsid w:val="007E42C0"/>
    <w:rsid w:val="00813037"/>
    <w:rsid w:val="00823293"/>
    <w:rsid w:val="008468E8"/>
    <w:rsid w:val="008469EC"/>
    <w:rsid w:val="0086126C"/>
    <w:rsid w:val="00870298"/>
    <w:rsid w:val="00872F0F"/>
    <w:rsid w:val="00891383"/>
    <w:rsid w:val="008B5CE1"/>
    <w:rsid w:val="008D325C"/>
    <w:rsid w:val="008E4627"/>
    <w:rsid w:val="00912F51"/>
    <w:rsid w:val="00921C6C"/>
    <w:rsid w:val="009429A8"/>
    <w:rsid w:val="00942ED9"/>
    <w:rsid w:val="00952E49"/>
    <w:rsid w:val="00974912"/>
    <w:rsid w:val="0098649D"/>
    <w:rsid w:val="0099289E"/>
    <w:rsid w:val="009971E0"/>
    <w:rsid w:val="009A4A06"/>
    <w:rsid w:val="009D53C8"/>
    <w:rsid w:val="009F4AF6"/>
    <w:rsid w:val="00A31822"/>
    <w:rsid w:val="00A661B3"/>
    <w:rsid w:val="00A836B1"/>
    <w:rsid w:val="00AF30A1"/>
    <w:rsid w:val="00B16584"/>
    <w:rsid w:val="00B2309E"/>
    <w:rsid w:val="00B50996"/>
    <w:rsid w:val="00BA0685"/>
    <w:rsid w:val="00BB5208"/>
    <w:rsid w:val="00BC364B"/>
    <w:rsid w:val="00BD2A01"/>
    <w:rsid w:val="00C00382"/>
    <w:rsid w:val="00C1360C"/>
    <w:rsid w:val="00C16643"/>
    <w:rsid w:val="00C2179C"/>
    <w:rsid w:val="00C356FE"/>
    <w:rsid w:val="00C5063B"/>
    <w:rsid w:val="00C5477A"/>
    <w:rsid w:val="00C760FD"/>
    <w:rsid w:val="00C766D3"/>
    <w:rsid w:val="00C929C3"/>
    <w:rsid w:val="00C92B63"/>
    <w:rsid w:val="00C97EED"/>
    <w:rsid w:val="00CA1B38"/>
    <w:rsid w:val="00CA2ED9"/>
    <w:rsid w:val="00CA46DC"/>
    <w:rsid w:val="00CB3B5A"/>
    <w:rsid w:val="00CB45CF"/>
    <w:rsid w:val="00CB65B6"/>
    <w:rsid w:val="00CF1BFF"/>
    <w:rsid w:val="00CF7CE2"/>
    <w:rsid w:val="00D0276D"/>
    <w:rsid w:val="00D0406D"/>
    <w:rsid w:val="00D07623"/>
    <w:rsid w:val="00D24445"/>
    <w:rsid w:val="00D4097F"/>
    <w:rsid w:val="00D41DF0"/>
    <w:rsid w:val="00D41FCC"/>
    <w:rsid w:val="00D44528"/>
    <w:rsid w:val="00D53291"/>
    <w:rsid w:val="00D93B50"/>
    <w:rsid w:val="00D953D5"/>
    <w:rsid w:val="00DA1019"/>
    <w:rsid w:val="00DA3FFF"/>
    <w:rsid w:val="00DE7A3E"/>
    <w:rsid w:val="00E11DEC"/>
    <w:rsid w:val="00E21395"/>
    <w:rsid w:val="00E47703"/>
    <w:rsid w:val="00E5490A"/>
    <w:rsid w:val="00E763FB"/>
    <w:rsid w:val="00E859F6"/>
    <w:rsid w:val="00E937FA"/>
    <w:rsid w:val="00E94770"/>
    <w:rsid w:val="00ED2832"/>
    <w:rsid w:val="00F01D47"/>
    <w:rsid w:val="00F02BF4"/>
    <w:rsid w:val="00F1293C"/>
    <w:rsid w:val="00F12C69"/>
    <w:rsid w:val="00F30BB6"/>
    <w:rsid w:val="00F32548"/>
    <w:rsid w:val="00F339BF"/>
    <w:rsid w:val="00F34AE7"/>
    <w:rsid w:val="00F5765B"/>
    <w:rsid w:val="00F753FE"/>
    <w:rsid w:val="00F83CF5"/>
    <w:rsid w:val="00F9603E"/>
    <w:rsid w:val="00FA180B"/>
    <w:rsid w:val="00FC52EA"/>
    <w:rsid w:val="00FD28B5"/>
    <w:rsid w:val="00FF0ECE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34460B"/>
    <w:pPr>
      <w:tabs>
        <w:tab w:val="clear" w:pos="3564"/>
        <w:tab w:val="clear" w:pos="5095"/>
        <w:tab w:val="left" w:pos="3451"/>
        <w:tab w:val="left" w:pos="4982"/>
      </w:tabs>
      <w:spacing w:before="0"/>
      <w:ind w:left="0" w:right="0"/>
      <w:jc w:val="center"/>
    </w:pPr>
    <w:rPr>
      <w:kern w:val="0"/>
      <w:sz w:val="20"/>
      <w:szCs w:val="20"/>
    </w:rPr>
  </w:style>
  <w:style w:type="character" w:customStyle="1" w:styleId="WW-Absatz-Standardschriftart1111111111">
    <w:name w:val="WW-Absatz-Standardschriftart1111111111"/>
    <w:rsid w:val="0034460B"/>
  </w:style>
  <w:style w:type="character" w:styleId="af0">
    <w:name w:val="page number"/>
    <w:semiHidden/>
    <w:rsid w:val="00401A66"/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676BCC"/>
    <w:rPr>
      <w:sz w:val="22"/>
      <w:szCs w:val="22"/>
      <w:lang w:eastAsia="en-US"/>
    </w:rPr>
  </w:style>
  <w:style w:type="paragraph" w:styleId="af2">
    <w:name w:val="Title"/>
    <w:basedOn w:val="a"/>
    <w:next w:val="a"/>
    <w:link w:val="af3"/>
    <w:qFormat/>
    <w:locked/>
    <w:rsid w:val="001D011D"/>
    <w:pPr>
      <w:keepNext/>
      <w:suppressAutoHyphens/>
      <w:spacing w:before="240" w:after="120" w:line="240" w:lineRule="auto"/>
    </w:pPr>
    <w:rPr>
      <w:rFonts w:ascii="Arial" w:eastAsia="Lucida Sans Unicode" w:hAnsi="Arial" w:cs="Tahoma"/>
      <w:b/>
      <w:bCs/>
      <w:color w:val="000000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1D011D"/>
    <w:rPr>
      <w:rFonts w:ascii="Arial" w:eastAsia="Lucida Sans Unicode" w:hAnsi="Arial" w:cs="Tahoma"/>
      <w:b/>
      <w:bCs/>
      <w:color w:val="000000"/>
      <w:sz w:val="28"/>
      <w:szCs w:val="28"/>
      <w:lang w:eastAsia="ar-SA"/>
    </w:rPr>
  </w:style>
  <w:style w:type="paragraph" w:styleId="af4">
    <w:name w:val="Subtitle"/>
    <w:basedOn w:val="a"/>
    <w:next w:val="a"/>
    <w:link w:val="af5"/>
    <w:qFormat/>
    <w:locked/>
    <w:rsid w:val="001D01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1D0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l.muratkina</cp:lastModifiedBy>
  <cp:revision>2</cp:revision>
  <cp:lastPrinted>2013-06-27T10:31:00Z</cp:lastPrinted>
  <dcterms:created xsi:type="dcterms:W3CDTF">2014-05-26T14:16:00Z</dcterms:created>
  <dcterms:modified xsi:type="dcterms:W3CDTF">2014-05-26T14:16:00Z</dcterms:modified>
</cp:coreProperties>
</file>