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394A18" w:rsidRDefault="009A4A06" w:rsidP="008E02A2">
      <w:pPr>
        <w:pStyle w:val="zag-12-7-3"/>
        <w:spacing w:before="0" w:after="120"/>
        <w:jc w:val="both"/>
        <w:outlineLvl w:val="0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394A18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394A18" w:rsidTr="00096DF1">
        <w:tc>
          <w:tcPr>
            <w:tcW w:w="1800" w:type="dxa"/>
          </w:tcPr>
          <w:p w:rsidR="009A4A06" w:rsidRPr="00394A18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3162" w:type="dxa"/>
          </w:tcPr>
          <w:p w:rsidR="009A4A06" w:rsidRPr="00394A18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394A18" w:rsidTr="00096DF1">
        <w:tc>
          <w:tcPr>
            <w:tcW w:w="1800" w:type="dxa"/>
          </w:tcPr>
          <w:p w:rsidR="009A4A06" w:rsidRPr="00394A18" w:rsidRDefault="00E25869" w:rsidP="00096DF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022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3162" w:type="dxa"/>
          </w:tcPr>
          <w:p w:rsidR="009A4A06" w:rsidRPr="00394A18" w:rsidRDefault="009A4A06" w:rsidP="00E25869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25869" w:rsidRPr="00E258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E25869" w:rsidRPr="00E25869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 + 1х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  <w:tr w:rsidR="009A4A06" w:rsidRPr="00394A18" w:rsidTr="00096DF1">
        <w:tc>
          <w:tcPr>
            <w:tcW w:w="1800" w:type="dxa"/>
          </w:tcPr>
          <w:p w:rsidR="009A4A06" w:rsidRPr="00394A18" w:rsidRDefault="00E25869" w:rsidP="00096DF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022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3162" w:type="dxa"/>
          </w:tcPr>
          <w:p w:rsidR="009A4A06" w:rsidRPr="00394A18" w:rsidRDefault="009A4A06" w:rsidP="00E25869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25869" w:rsidRPr="00E2586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E25869" w:rsidRPr="00E25869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 + 2х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</w:tbl>
    <w:p w:rsidR="009A4A06" w:rsidRPr="00394A18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394A18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096DF1" w:rsidRPr="00394A18" w:rsidRDefault="00096DF1" w:rsidP="00096DF1">
      <w:pPr>
        <w:pStyle w:val="primechanie"/>
        <w:spacing w:line="200" w:lineRule="atLeast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Альбумин – это основной регулятор осмоти</w:t>
      </w:r>
      <w:r w:rsidRPr="00394A18">
        <w:rPr>
          <w:rFonts w:ascii="Times New Roman" w:hAnsi="Times New Roman" w:cs="Times New Roman"/>
          <w:sz w:val="19"/>
          <w:szCs w:val="19"/>
        </w:rPr>
        <w:softHyphen/>
        <w:t>ческого давления плазмы. Также альбумин яв</w:t>
      </w:r>
      <w:r w:rsidRPr="00394A18">
        <w:rPr>
          <w:rFonts w:ascii="Times New Roman" w:hAnsi="Times New Roman" w:cs="Times New Roman"/>
          <w:sz w:val="19"/>
          <w:szCs w:val="19"/>
        </w:rPr>
        <w:softHyphen/>
        <w:t>ляется связывающим и транспортным белком для большого числа компонентов крови. Изме</w:t>
      </w:r>
      <w:r w:rsidRPr="00394A18">
        <w:rPr>
          <w:rFonts w:ascii="Times New Roman" w:hAnsi="Times New Roman" w:cs="Times New Roman"/>
          <w:sz w:val="19"/>
          <w:szCs w:val="19"/>
        </w:rPr>
        <w:softHyphen/>
        <w:t>рение альбумина в сыворотке используется для диагностики и мониторинга заболеваний пе</w:t>
      </w:r>
      <w:r w:rsidRPr="00394A18">
        <w:rPr>
          <w:rFonts w:ascii="Times New Roman" w:hAnsi="Times New Roman" w:cs="Times New Roman"/>
          <w:sz w:val="19"/>
          <w:szCs w:val="19"/>
        </w:rPr>
        <w:softHyphen/>
        <w:t>чени, например, цирроза печени. Кроме того, уровень альбумина является индивидуальным индикато</w:t>
      </w:r>
      <w:r w:rsidRPr="00394A18">
        <w:rPr>
          <w:rFonts w:ascii="Times New Roman" w:hAnsi="Times New Roman" w:cs="Times New Roman"/>
          <w:sz w:val="19"/>
          <w:szCs w:val="19"/>
        </w:rPr>
        <w:softHyphen/>
        <w:t>ром состояния здоровья и питания.</w:t>
      </w:r>
    </w:p>
    <w:p w:rsidR="009A4A06" w:rsidRPr="00394A18" w:rsidRDefault="009A4A06" w:rsidP="008E02A2">
      <w:pPr>
        <w:pStyle w:val="zag-12-2-1"/>
        <w:spacing w:before="120" w:after="60"/>
        <w:jc w:val="both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Метод</w:t>
      </w:r>
    </w:p>
    <w:p w:rsidR="00096DF1" w:rsidRPr="00394A18" w:rsidRDefault="00096DF1" w:rsidP="00096DF1">
      <w:pPr>
        <w:pStyle w:val="bo"/>
        <w:spacing w:line="2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Фотометрический тест с бромкрезоловым зеле</w:t>
      </w:r>
      <w:r w:rsidRPr="00394A18">
        <w:rPr>
          <w:rFonts w:ascii="Times New Roman" w:hAnsi="Times New Roman" w:cs="Times New Roman"/>
          <w:sz w:val="19"/>
          <w:szCs w:val="19"/>
        </w:rPr>
        <w:softHyphen/>
        <w:t>ным.</w:t>
      </w:r>
    </w:p>
    <w:p w:rsidR="009A4A06" w:rsidRPr="00394A18" w:rsidRDefault="009A4A06" w:rsidP="008E02A2">
      <w:pPr>
        <w:pStyle w:val="zag-12-2-1"/>
        <w:spacing w:before="120" w:after="60"/>
        <w:jc w:val="both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096DF1" w:rsidRPr="00394A18" w:rsidRDefault="00096DF1" w:rsidP="00096DF1">
      <w:pPr>
        <w:pStyle w:val="bo"/>
        <w:spacing w:line="2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В слабокислой среде, сывороточный альбумин в присутствии бромкрезолового зеленого меняет цвет индикатора с желто-зеленого на сине-зеле</w:t>
      </w:r>
      <w:r w:rsidRPr="00394A18">
        <w:rPr>
          <w:rFonts w:ascii="Times New Roman" w:hAnsi="Times New Roman" w:cs="Times New Roman"/>
          <w:sz w:val="19"/>
          <w:szCs w:val="19"/>
        </w:rPr>
        <w:softHyphen/>
        <w:t>ный.</w:t>
      </w:r>
    </w:p>
    <w:p w:rsidR="009A4A06" w:rsidRPr="00394A18" w:rsidRDefault="009A4A06" w:rsidP="008E02A2">
      <w:pPr>
        <w:pStyle w:val="bo"/>
        <w:spacing w:before="120" w:after="120"/>
        <w:ind w:left="0"/>
        <w:jc w:val="left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394A18" w:rsidRDefault="009A4A06" w:rsidP="008E02A2">
      <w:pPr>
        <w:pStyle w:val="bo"/>
        <w:spacing w:before="120" w:after="120" w:line="210" w:lineRule="atLeast"/>
        <w:ind w:left="0"/>
        <w:outlineLvl w:val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988"/>
        <w:gridCol w:w="2977"/>
        <w:gridCol w:w="709"/>
      </w:tblGrid>
      <w:tr w:rsidR="009A4A06" w:rsidRPr="00394A18" w:rsidTr="00096DF1">
        <w:tc>
          <w:tcPr>
            <w:tcW w:w="988" w:type="dxa"/>
          </w:tcPr>
          <w:p w:rsidR="009A4A06" w:rsidRPr="00394A18" w:rsidRDefault="009A4A06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394A1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:rsidR="009A4A06" w:rsidRPr="00394A18" w:rsidRDefault="00096DF1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Цитратный буфер, ммоль/л         (рН 4.2)</w:t>
            </w:r>
          </w:p>
        </w:tc>
        <w:tc>
          <w:tcPr>
            <w:tcW w:w="709" w:type="dxa"/>
          </w:tcPr>
          <w:p w:rsidR="009A4A06" w:rsidRPr="00394A18" w:rsidRDefault="00096DF1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9A4A06" w:rsidRPr="00394A18" w:rsidTr="00096DF1">
        <w:tc>
          <w:tcPr>
            <w:tcW w:w="988" w:type="dxa"/>
          </w:tcPr>
          <w:p w:rsidR="009A4A06" w:rsidRPr="00394A18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977" w:type="dxa"/>
          </w:tcPr>
          <w:p w:rsidR="009A4A06" w:rsidRPr="00394A18" w:rsidRDefault="00096DF1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Бромкрезоловый зеленый, ммоль/л</w:t>
            </w:r>
          </w:p>
        </w:tc>
        <w:tc>
          <w:tcPr>
            <w:tcW w:w="709" w:type="dxa"/>
          </w:tcPr>
          <w:p w:rsidR="009A4A06" w:rsidRPr="00394A18" w:rsidRDefault="009A4A06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9A4A06" w:rsidRPr="00394A18" w:rsidTr="00096DF1">
        <w:tc>
          <w:tcPr>
            <w:tcW w:w="988" w:type="dxa"/>
          </w:tcPr>
          <w:p w:rsidR="009A4A06" w:rsidRPr="00394A18" w:rsidRDefault="00096DF1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Стандарт,</w:t>
            </w:r>
          </w:p>
        </w:tc>
        <w:tc>
          <w:tcPr>
            <w:tcW w:w="2977" w:type="dxa"/>
          </w:tcPr>
          <w:p w:rsidR="009A4A06" w:rsidRPr="00394A18" w:rsidRDefault="00096DF1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г/дл</w:t>
            </w:r>
          </w:p>
        </w:tc>
        <w:tc>
          <w:tcPr>
            <w:tcW w:w="709" w:type="dxa"/>
          </w:tcPr>
          <w:p w:rsidR="009A4A06" w:rsidRPr="00394A18" w:rsidRDefault="00096DF1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</w:tr>
    </w:tbl>
    <w:p w:rsidR="009A4A06" w:rsidRPr="00394A18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096DF1" w:rsidRPr="00394A18" w:rsidRDefault="00096DF1" w:rsidP="00096DF1">
      <w:pPr>
        <w:pStyle w:val="bo"/>
        <w:spacing w:line="2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Реагент стабилен до конца указанного срока годности, при хранении при 2–25°C, в защищен</w:t>
      </w:r>
      <w:r w:rsidRPr="00394A18">
        <w:rPr>
          <w:rFonts w:ascii="Times New Roman" w:hAnsi="Times New Roman" w:cs="Times New Roman"/>
          <w:sz w:val="19"/>
          <w:szCs w:val="19"/>
        </w:rPr>
        <w:softHyphen/>
        <w:t>ном от света месте. Срок годности набора – 12 месяцев. Не допускать загрязнения. Не замораживать реагент!</w:t>
      </w:r>
    </w:p>
    <w:p w:rsidR="00096DF1" w:rsidRPr="00394A18" w:rsidRDefault="00096DF1" w:rsidP="00096DF1">
      <w:pPr>
        <w:pStyle w:val="bo"/>
        <w:spacing w:line="2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Стандарт стабилен до конца месяца, указанного в сроке годности при хранении при температуре 2–8°С.</w:t>
      </w:r>
    </w:p>
    <w:p w:rsidR="009A4A06" w:rsidRPr="00394A18" w:rsidRDefault="009A4A06" w:rsidP="008E02A2">
      <w:pPr>
        <w:pStyle w:val="bo-2-1"/>
        <w:spacing w:before="120" w:after="60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096DF1" w:rsidRPr="00394A18" w:rsidRDefault="00096DF1" w:rsidP="00096DF1">
      <w:pPr>
        <w:pStyle w:val="primechanie"/>
        <w:spacing w:line="100" w:lineRule="atLeast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Обычные меры предосторожности, принятые при работе с лабораторными реактивами.</w:t>
      </w:r>
    </w:p>
    <w:p w:rsidR="009A4A06" w:rsidRPr="00394A18" w:rsidRDefault="009A4A06" w:rsidP="008E02A2">
      <w:pPr>
        <w:pStyle w:val="bo-2-1"/>
        <w:spacing w:before="120" w:after="60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096DF1" w:rsidRPr="00394A18" w:rsidRDefault="00096DF1" w:rsidP="00096DF1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394A18" w:rsidRDefault="009A4A06" w:rsidP="008E02A2">
      <w:pPr>
        <w:pStyle w:val="bo-2-1"/>
        <w:spacing w:before="120" w:after="60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096DF1" w:rsidRPr="00394A18" w:rsidRDefault="00096DF1" w:rsidP="00096DF1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Реагент и стандарт готовы к использованию.</w:t>
      </w:r>
    </w:p>
    <w:p w:rsidR="009A4A06" w:rsidRPr="00394A18" w:rsidRDefault="009A4A06" w:rsidP="008E02A2">
      <w:pPr>
        <w:pStyle w:val="bo-2-1"/>
        <w:spacing w:before="120" w:after="60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394A18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• 0,9% раствор NaCl.</w:t>
      </w:r>
    </w:p>
    <w:p w:rsidR="009A4A06" w:rsidRPr="00394A18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394A18" w:rsidRDefault="009A4A06" w:rsidP="008E02A2">
      <w:pPr>
        <w:pStyle w:val="zag-12-2-1"/>
        <w:spacing w:before="120" w:after="60"/>
        <w:jc w:val="both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394A18" w:rsidRPr="00394A18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9A4A06" w:rsidRPr="00394A18" w:rsidRDefault="00394A18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• Г</w:t>
      </w:r>
      <w:r w:rsidR="009A4A06" w:rsidRPr="00394A18">
        <w:rPr>
          <w:rFonts w:ascii="Times New Roman" w:hAnsi="Times New Roman" w:cs="Times New Roman"/>
          <w:sz w:val="19"/>
          <w:szCs w:val="19"/>
        </w:rPr>
        <w:t xml:space="preserve">епаринизированная </w:t>
      </w:r>
      <w:r w:rsidRPr="00394A18">
        <w:rPr>
          <w:rFonts w:ascii="Times New Roman" w:hAnsi="Times New Roman" w:cs="Times New Roman"/>
          <w:sz w:val="19"/>
          <w:szCs w:val="19"/>
        </w:rPr>
        <w:t xml:space="preserve">или ЭДТА </w:t>
      </w:r>
      <w:r w:rsidR="009A4A06" w:rsidRPr="00394A18">
        <w:rPr>
          <w:rFonts w:ascii="Times New Roman" w:hAnsi="Times New Roman" w:cs="Times New Roman"/>
          <w:sz w:val="19"/>
          <w:szCs w:val="19"/>
        </w:rPr>
        <w:t xml:space="preserve">плазма. </w:t>
      </w:r>
    </w:p>
    <w:p w:rsidR="00394A18" w:rsidRPr="00394A18" w:rsidRDefault="00394A18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</w:p>
    <w:p w:rsidR="00394A18" w:rsidRPr="008E02A2" w:rsidRDefault="00394A18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</w:p>
    <w:p w:rsidR="00E25869" w:rsidRPr="008E02A2" w:rsidRDefault="00E25869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</w:p>
    <w:p w:rsidR="009A4A06" w:rsidRPr="00394A18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i/>
          <w:iCs/>
          <w:sz w:val="19"/>
          <w:szCs w:val="19"/>
        </w:rPr>
        <w:lastRenderedPageBreak/>
        <w:t>Стабильность: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A4A06" w:rsidRPr="00394A18" w:rsidTr="00F30BB6">
        <w:tc>
          <w:tcPr>
            <w:tcW w:w="1134" w:type="dxa"/>
          </w:tcPr>
          <w:p w:rsidR="009A4A06" w:rsidRPr="00394A18" w:rsidRDefault="00394A18" w:rsidP="00394A18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Cs/>
                <w:sz w:val="19"/>
                <w:szCs w:val="19"/>
              </w:rPr>
              <w:t>10 недель</w:t>
            </w:r>
          </w:p>
        </w:tc>
        <w:tc>
          <w:tcPr>
            <w:tcW w:w="1843" w:type="dxa"/>
          </w:tcPr>
          <w:p w:rsidR="009A4A06" w:rsidRPr="00394A18" w:rsidRDefault="009A4A06" w:rsidP="00394A18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394A18" w:rsidRPr="00394A18">
              <w:rPr>
                <w:rFonts w:ascii="Times New Roman" w:hAnsi="Times New Roman" w:cs="Times New Roman"/>
                <w:iCs/>
                <w:sz w:val="19"/>
                <w:szCs w:val="19"/>
              </w:rPr>
              <w:t>15</w:t>
            </w:r>
            <w:r w:rsidRPr="00394A18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394A18" w:rsidTr="00F30BB6">
        <w:tc>
          <w:tcPr>
            <w:tcW w:w="1134" w:type="dxa"/>
          </w:tcPr>
          <w:p w:rsidR="009A4A06" w:rsidRPr="00394A18" w:rsidRDefault="00394A18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5 месяцев</w:t>
            </w:r>
          </w:p>
        </w:tc>
        <w:tc>
          <w:tcPr>
            <w:tcW w:w="1843" w:type="dxa"/>
          </w:tcPr>
          <w:p w:rsidR="009A4A06" w:rsidRPr="00394A18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394A18" w:rsidTr="00F30BB6">
        <w:tc>
          <w:tcPr>
            <w:tcW w:w="1134" w:type="dxa"/>
          </w:tcPr>
          <w:p w:rsidR="009A4A06" w:rsidRPr="00394A18" w:rsidRDefault="009A4A0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3 месяца</w:t>
            </w:r>
          </w:p>
        </w:tc>
        <w:tc>
          <w:tcPr>
            <w:tcW w:w="1843" w:type="dxa"/>
          </w:tcPr>
          <w:p w:rsidR="009A4A06" w:rsidRPr="00394A18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394A18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9A4A06" w:rsidRPr="00394A18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394A18" w:rsidRDefault="009A4A06" w:rsidP="008E02A2">
      <w:pPr>
        <w:pStyle w:val="zag-12-2-1"/>
        <w:spacing w:before="120" w:after="60"/>
        <w:jc w:val="both"/>
        <w:outlineLvl w:val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394A18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394A18" w:rsidTr="00FF44B3">
        <w:tc>
          <w:tcPr>
            <w:tcW w:w="1951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394A18" w:rsidRDefault="00394A18" w:rsidP="00FF44B3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Hg 546, 540–600</w:t>
            </w:r>
          </w:p>
        </w:tc>
      </w:tr>
      <w:tr w:rsidR="009A4A06" w:rsidRPr="00394A18" w:rsidTr="00FF44B3">
        <w:tc>
          <w:tcPr>
            <w:tcW w:w="1951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Длина опт. пути, см</w:t>
            </w:r>
          </w:p>
        </w:tc>
        <w:tc>
          <w:tcPr>
            <w:tcW w:w="3260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394A18" w:rsidTr="00FF44B3">
        <w:tc>
          <w:tcPr>
            <w:tcW w:w="1951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394A18" w:rsidRDefault="00394A18" w:rsidP="00394A18">
            <w:pPr>
              <w:pStyle w:val="bo"/>
              <w:tabs>
                <w:tab w:val="left" w:pos="170"/>
                <w:tab w:val="left" w:pos="1304"/>
                <w:tab w:val="left" w:pos="2268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20–25/37</w:t>
            </w:r>
          </w:p>
        </w:tc>
      </w:tr>
      <w:tr w:rsidR="009A4A06" w:rsidRPr="00394A18" w:rsidTr="00FF44B3">
        <w:tc>
          <w:tcPr>
            <w:tcW w:w="1951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05"/>
        <w:gridCol w:w="1144"/>
        <w:gridCol w:w="1342"/>
      </w:tblGrid>
      <w:tr w:rsidR="009A4A06" w:rsidRPr="00CB65B6" w:rsidTr="00D41DF0"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CB65B6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page"/>
            </w:r>
            <w:r w:rsidRPr="00CB65B6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br w:type="column"/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CB65B6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</w:p>
          <w:p w:rsidR="009A4A06" w:rsidRPr="00CB65B6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b/>
                <w:sz w:val="19"/>
                <w:szCs w:val="19"/>
              </w:rPr>
              <w:t>проба</w:t>
            </w:r>
          </w:p>
        </w:tc>
        <w:tc>
          <w:tcPr>
            <w:tcW w:w="129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CB65B6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b/>
                <w:sz w:val="19"/>
                <w:szCs w:val="19"/>
              </w:rPr>
              <w:t>Образец/</w:t>
            </w:r>
          </w:p>
          <w:p w:rsidR="009A4A06" w:rsidRPr="00CB65B6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b/>
                <w:sz w:val="19"/>
                <w:szCs w:val="19"/>
              </w:rPr>
              <w:t>калибратор</w:t>
            </w:r>
          </w:p>
        </w:tc>
      </w:tr>
      <w:tr w:rsidR="009A4A06" w:rsidRPr="00CB65B6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CB65B6" w:rsidRDefault="009A4A06" w:rsidP="0034460B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34460B" w:rsidRPr="00CB65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</w:t>
            </w:r>
            <w:r w:rsidRPr="00CB65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CB65B6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CB65B6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9A4A06" w:rsidRPr="00CB65B6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CB65B6" w:rsidRDefault="0034460B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Дист. вода</w:t>
            </w:r>
            <w:r w:rsidR="009A4A06" w:rsidRPr="00CB65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="009A4A06" w:rsidRPr="00CB65B6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CB65B6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CB65B6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9A4A06" w:rsidRPr="00CB65B6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CB65B6" w:rsidRDefault="009A4A06" w:rsidP="0034460B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Реагент,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CB65B6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CB65B6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34460B" w:rsidRPr="00CB65B6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0B" w:rsidRPr="00CB65B6" w:rsidRDefault="0034460B" w:rsidP="001704D7">
            <w:pPr>
              <w:pStyle w:val="bo"/>
              <w:snapToGrid w:val="0"/>
              <w:spacing w:before="60" w:after="40"/>
              <w:ind w:left="0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примерно 10 мин. Измерить опти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softHyphen/>
              <w:t xml:space="preserve">ческую </w:t>
            </w:r>
            <w:r w:rsidRPr="00CB65B6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плотность (А)</w:t>
            </w:r>
            <w:r w:rsidRPr="00CB65B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не позднее, чем через 60 мин.</w:t>
            </w:r>
          </w:p>
        </w:tc>
      </w:tr>
    </w:tbl>
    <w:p w:rsidR="009A4A06" w:rsidRPr="00CB65B6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>Расчет</w:t>
      </w:r>
    </w:p>
    <w:p w:rsidR="009A4A06" w:rsidRPr="00CB65B6" w:rsidRDefault="009A4A06" w:rsidP="008E02A2">
      <w:pPr>
        <w:pStyle w:val="bo"/>
        <w:spacing w:before="0"/>
        <w:ind w:left="0"/>
        <w:outlineLvl w:val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CB65B6">
        <w:rPr>
          <w:rFonts w:ascii="Times New Roman" w:hAnsi="Times New Roman" w:cs="Times New Roman"/>
          <w:b/>
          <w:i/>
          <w:iCs/>
          <w:sz w:val="19"/>
          <w:szCs w:val="19"/>
        </w:rPr>
        <w:t>По калибратору</w:t>
      </w:r>
      <w:r w:rsidR="0034460B" w:rsidRPr="00CB65B6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 или стандарту</w:t>
      </w:r>
      <w:r w:rsidRPr="00CB65B6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: </w:t>
      </w:r>
    </w:p>
    <w:p w:rsidR="0034460B" w:rsidRPr="00CB65B6" w:rsidRDefault="0034460B" w:rsidP="008E02A2">
      <w:pPr>
        <w:pStyle w:val="c-bo"/>
        <w:jc w:val="left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 xml:space="preserve">Альбумин [г/дл] = </w:t>
      </w:r>
      <w:r w:rsidRPr="00CB65B6">
        <w:rPr>
          <w:rFonts w:ascii="Times New Roman" w:hAnsi="Times New Roman" w:cs="Times New Roman"/>
          <w:position w:val="-26"/>
          <w:sz w:val="19"/>
          <w:szCs w:val="19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 filled="t">
            <v:fill color2="black"/>
            <v:imagedata r:id="rId7" o:title=""/>
          </v:shape>
          <o:OLEObject Type="Embed" ProgID="Equation.3" ShapeID="_x0000_i1025" DrawAspect="Content" ObjectID="_1459187545" r:id="rId8"/>
        </w:object>
      </w:r>
      <w:r w:rsidRPr="00CB65B6">
        <w:rPr>
          <w:rFonts w:ascii="Times New Roman" w:hAnsi="Times New Roman" w:cs="Times New Roman"/>
          <w:sz w:val="19"/>
          <w:szCs w:val="19"/>
        </w:rPr>
        <w:t xml:space="preserve"> </w:t>
      </w:r>
      <w:r w:rsidR="008E02A2">
        <w:rPr>
          <w:rFonts w:ascii="Times New Roman" w:hAnsi="Times New Roman" w:cs="Times New Roman"/>
          <w:sz w:val="19"/>
          <w:szCs w:val="19"/>
        </w:rPr>
        <w:t xml:space="preserve">х </w:t>
      </w:r>
      <w:r w:rsidRPr="00CB65B6">
        <w:rPr>
          <w:rFonts w:ascii="Times New Roman" w:hAnsi="Times New Roman" w:cs="Times New Roman"/>
          <w:sz w:val="19"/>
          <w:szCs w:val="19"/>
        </w:rPr>
        <w:t>Конц.станд./кал. [г/дл]</w:t>
      </w:r>
    </w:p>
    <w:p w:rsidR="009A4A06" w:rsidRPr="00CB65B6" w:rsidRDefault="0034460B" w:rsidP="008E02A2">
      <w:pPr>
        <w:pStyle w:val="bo-2-1"/>
        <w:spacing w:before="120" w:after="60"/>
        <w:outlineLvl w:val="0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>Фактор</w:t>
      </w:r>
      <w:r w:rsidR="009A4A06" w:rsidRPr="00CB65B6">
        <w:rPr>
          <w:rFonts w:ascii="Times New Roman" w:hAnsi="Times New Roman" w:cs="Times New Roman"/>
          <w:sz w:val="19"/>
          <w:szCs w:val="19"/>
        </w:rPr>
        <w:t xml:space="preserve"> пересчета:</w:t>
      </w:r>
    </w:p>
    <w:p w:rsidR="0034460B" w:rsidRPr="00CB65B6" w:rsidRDefault="0034460B" w:rsidP="0034460B">
      <w:pPr>
        <w:pStyle w:val="c-bo"/>
        <w:jc w:val="left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>Альбумин [г/дл] </w:t>
      </w:r>
      <w:r w:rsidR="008E02A2">
        <w:rPr>
          <w:rFonts w:ascii="Times New Roman" w:hAnsi="Times New Roman" w:cs="Times New Roman"/>
          <w:sz w:val="19"/>
          <w:szCs w:val="19"/>
        </w:rPr>
        <w:t>х</w:t>
      </w:r>
      <w:r w:rsidRPr="00CB65B6">
        <w:rPr>
          <w:rFonts w:ascii="Times New Roman" w:hAnsi="Times New Roman" w:cs="Times New Roman"/>
          <w:sz w:val="19"/>
          <w:szCs w:val="19"/>
        </w:rPr>
        <w:t> 144.9 = Альбумин [мкмоль/л]</w:t>
      </w:r>
    </w:p>
    <w:p w:rsidR="009A4A06" w:rsidRPr="00CB65B6" w:rsidRDefault="009A4A06" w:rsidP="008E02A2">
      <w:pPr>
        <w:pStyle w:val="zag-12-2-1"/>
        <w:spacing w:before="120" w:after="60"/>
        <w:jc w:val="both"/>
        <w:outlineLvl w:val="0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34460B" w:rsidRPr="00CB65B6" w:rsidRDefault="0034460B" w:rsidP="0034460B">
      <w:pPr>
        <w:pStyle w:val="zag-12-5-3"/>
        <w:spacing w:before="0" w:after="0" w:line="0" w:lineRule="atLeast"/>
        <w:jc w:val="both"/>
        <w:rPr>
          <w:rFonts w:ascii="Times New Roman" w:hAnsi="Times New Roman"/>
          <w:b w:val="0"/>
          <w:bCs/>
          <w:sz w:val="19"/>
          <w:szCs w:val="19"/>
        </w:rPr>
      </w:pPr>
      <w:r w:rsidRPr="00CB65B6">
        <w:rPr>
          <w:rFonts w:ascii="Times New Roman" w:hAnsi="Times New Roman"/>
          <w:b w:val="0"/>
          <w:bCs/>
          <w:sz w:val="19"/>
          <w:szCs w:val="19"/>
        </w:rPr>
        <w:t>Для калибр</w:t>
      </w:r>
      <w:r w:rsidR="00CB65B6" w:rsidRPr="00CB65B6">
        <w:rPr>
          <w:rFonts w:ascii="Times New Roman" w:hAnsi="Times New Roman"/>
          <w:b w:val="0"/>
          <w:bCs/>
          <w:sz w:val="19"/>
          <w:szCs w:val="19"/>
        </w:rPr>
        <w:t>овки автоматизированных фотомет</w:t>
      </w:r>
      <w:r w:rsidRPr="00CB65B6">
        <w:rPr>
          <w:rFonts w:ascii="Times New Roman" w:hAnsi="Times New Roman"/>
          <w:b w:val="0"/>
          <w:bCs/>
          <w:sz w:val="19"/>
          <w:szCs w:val="19"/>
        </w:rPr>
        <w:t>рических систем рекомендуется калибратор Tru</w:t>
      </w:r>
      <w:r w:rsidRPr="00CB65B6">
        <w:rPr>
          <w:rFonts w:ascii="Times New Roman" w:hAnsi="Times New Roman"/>
          <w:b w:val="0"/>
          <w:bCs/>
          <w:sz w:val="19"/>
          <w:szCs w:val="19"/>
        </w:rPr>
        <w:softHyphen/>
        <w:t>Cal U фирмы DiaSys. Для внутреннего контроля качества с каждой серией образцов проводите измерения контрольных сывороток TruLab N и P.</w:t>
      </w:r>
    </w:p>
    <w:p w:rsidR="009A4A06" w:rsidRPr="00CB65B6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43"/>
        <w:gridCol w:w="1701"/>
        <w:gridCol w:w="1596"/>
      </w:tblGrid>
      <w:tr w:rsidR="009A4A06" w:rsidRPr="00CB65B6" w:rsidTr="00FF44B3">
        <w:tc>
          <w:tcPr>
            <w:tcW w:w="1843" w:type="dxa"/>
            <w:tcBorders>
              <w:top w:val="single" w:sz="4" w:space="0" w:color="auto"/>
            </w:tcBorders>
          </w:tcPr>
          <w:p w:rsidR="009A4A06" w:rsidRPr="00CB65B6" w:rsidRDefault="009A4A06" w:rsidP="005C5A0D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A06" w:rsidRPr="00CB65B6" w:rsidRDefault="009A4A06" w:rsidP="002555A0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CB65B6" w:rsidRDefault="009A4A06" w:rsidP="002555A0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34460B" w:rsidRPr="00CB65B6" w:rsidTr="00FF44B3">
        <w:tc>
          <w:tcPr>
            <w:tcW w:w="1843" w:type="dxa"/>
          </w:tcPr>
          <w:p w:rsidR="0034460B" w:rsidRPr="00CB65B6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 U</w:t>
            </w:r>
          </w:p>
        </w:tc>
        <w:tc>
          <w:tcPr>
            <w:tcW w:w="1701" w:type="dxa"/>
          </w:tcPr>
          <w:p w:rsidR="0034460B" w:rsidRPr="00CB65B6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5 9100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CB65B6" w:rsidRDefault="0034460B" w:rsidP="008E02A2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8E02A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CB65B6" w:rsidTr="00FF44B3">
        <w:tc>
          <w:tcPr>
            <w:tcW w:w="1843" w:type="dxa"/>
          </w:tcPr>
          <w:p w:rsidR="0034460B" w:rsidRPr="00CB65B6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 N</w:t>
            </w:r>
          </w:p>
        </w:tc>
        <w:tc>
          <w:tcPr>
            <w:tcW w:w="1701" w:type="dxa"/>
          </w:tcPr>
          <w:p w:rsidR="0034460B" w:rsidRPr="00CB65B6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5 9000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CB65B6" w:rsidRDefault="0034460B" w:rsidP="008E02A2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8E02A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CB65B6" w:rsidTr="00FF44B3">
        <w:tc>
          <w:tcPr>
            <w:tcW w:w="1843" w:type="dxa"/>
          </w:tcPr>
          <w:p w:rsidR="0034460B" w:rsidRPr="00CB65B6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 P</w:t>
            </w:r>
          </w:p>
        </w:tc>
        <w:tc>
          <w:tcPr>
            <w:tcW w:w="1701" w:type="dxa"/>
          </w:tcPr>
          <w:p w:rsidR="0034460B" w:rsidRPr="00CB65B6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5 9050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CB65B6" w:rsidRDefault="0034460B" w:rsidP="008E02A2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8E02A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CB65B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CB65B6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CB65B6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CB65B6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CB65B6" w:rsidRDefault="009A4A06" w:rsidP="008E02A2">
      <w:pPr>
        <w:pStyle w:val="bo"/>
        <w:spacing w:before="0" w:line="210" w:lineRule="atLeast"/>
        <w:ind w:left="0"/>
        <w:outlineLvl w:val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CB65B6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9A4A06" w:rsidRPr="00CB65B6" w:rsidRDefault="0034460B" w:rsidP="0034460B">
      <w:pPr>
        <w:pStyle w:val="bo"/>
        <w:snapToGrid w:val="0"/>
        <w:spacing w:before="60" w:after="40" w:line="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>Тест разработан для определения концентраций альбумина в диапазоне от 2 до 60 г/л. Если значение превосходит верхнюю границу диапазона, образец должен быть разведен 1+1 изото</w:t>
      </w:r>
      <w:r w:rsidRPr="00CB65B6">
        <w:rPr>
          <w:rFonts w:ascii="Times New Roman" w:hAnsi="Times New Roman" w:cs="Times New Roman"/>
          <w:sz w:val="19"/>
          <w:szCs w:val="19"/>
        </w:rPr>
        <w:softHyphen/>
        <w:t>ническим раствором NaCl (9 г/л) и полученный результат должен быть умножен на 2.</w:t>
      </w:r>
    </w:p>
    <w:p w:rsidR="009A4A06" w:rsidRPr="00CB65B6" w:rsidRDefault="009A4A06" w:rsidP="008E02A2">
      <w:pPr>
        <w:pStyle w:val="bo-1-0"/>
        <w:spacing w:before="120" w:after="0"/>
        <w:outlineLvl w:val="0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CB65B6" w:rsidRPr="00CB65B6" w:rsidRDefault="00CB65B6" w:rsidP="00CB65B6">
      <w:pPr>
        <w:pStyle w:val="bo"/>
        <w:snapToGrid w:val="0"/>
        <w:spacing w:before="0" w:line="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caps/>
          <w:sz w:val="19"/>
          <w:szCs w:val="19"/>
        </w:rPr>
        <w:t>а</w:t>
      </w:r>
      <w:r w:rsidRPr="00CB65B6">
        <w:rPr>
          <w:rFonts w:ascii="Times New Roman" w:hAnsi="Times New Roman" w:cs="Times New Roman"/>
          <w:sz w:val="19"/>
          <w:szCs w:val="19"/>
        </w:rPr>
        <w:t>скорбиновая кислота до 30 мг/дл, билирубин до 40 мг/дл, гемоглобин до 400 мг/дл и липемия до 500 мг/дл триглицеридов не влияют на точ</w:t>
      </w:r>
      <w:r w:rsidRPr="00CB65B6">
        <w:rPr>
          <w:rFonts w:ascii="Times New Roman" w:hAnsi="Times New Roman" w:cs="Times New Roman"/>
          <w:sz w:val="19"/>
          <w:szCs w:val="19"/>
        </w:rPr>
        <w:softHyphen/>
        <w:t>ность анализа.</w:t>
      </w:r>
    </w:p>
    <w:p w:rsidR="00E25869" w:rsidRPr="008E02A2" w:rsidRDefault="00E25869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</w:p>
    <w:p w:rsidR="00E25869" w:rsidRDefault="00E25869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</w:p>
    <w:p w:rsidR="00802143" w:rsidRPr="00802143" w:rsidRDefault="00802143" w:rsidP="00802143">
      <w:pPr>
        <w:rPr>
          <w:lang w:eastAsia="ru-RU"/>
        </w:rPr>
      </w:pPr>
    </w:p>
    <w:p w:rsidR="009A4A06" w:rsidRPr="002023E4" w:rsidRDefault="009A4A06" w:rsidP="008E02A2">
      <w:pPr>
        <w:pStyle w:val="bo-1-0"/>
        <w:spacing w:before="120" w:after="0"/>
        <w:outlineLvl w:val="0"/>
        <w:rPr>
          <w:rFonts w:ascii="Times New Roman" w:hAnsi="Times New Roman" w:cs="Times New Roman"/>
          <w:sz w:val="19"/>
          <w:szCs w:val="19"/>
        </w:rPr>
      </w:pPr>
      <w:r w:rsidRPr="002023E4">
        <w:rPr>
          <w:rFonts w:ascii="Times New Roman" w:hAnsi="Times New Roman" w:cs="Times New Roman"/>
          <w:sz w:val="19"/>
          <w:szCs w:val="19"/>
        </w:rPr>
        <w:lastRenderedPageBreak/>
        <w:t>Чувствительность/Пределы определения</w:t>
      </w:r>
    </w:p>
    <w:p w:rsidR="00CB65B6" w:rsidRPr="002023E4" w:rsidRDefault="00CB65B6" w:rsidP="00CB65B6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2023E4">
        <w:rPr>
          <w:rFonts w:ascii="Times New Roman" w:hAnsi="Times New Roman" w:cs="Times New Roman"/>
          <w:sz w:val="19"/>
          <w:szCs w:val="19"/>
        </w:rPr>
        <w:t>Нижний предел определения 2 г/л.</w:t>
      </w:r>
    </w:p>
    <w:p w:rsidR="009A4A06" w:rsidRPr="002023E4" w:rsidRDefault="009A4A06" w:rsidP="008E02A2">
      <w:pPr>
        <w:pStyle w:val="bo"/>
        <w:spacing w:before="120" w:line="200" w:lineRule="atLeast"/>
        <w:ind w:left="0"/>
        <w:outlineLvl w:val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2023E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</w:p>
    <w:p w:rsidR="00CB65B6" w:rsidRPr="002023E4" w:rsidRDefault="00CB65B6" w:rsidP="00CB65B6">
      <w:pPr>
        <w:pStyle w:val="bo-2-1"/>
        <w:spacing w:before="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2023E4">
        <w:rPr>
          <w:rFonts w:ascii="Times New Roman" w:hAnsi="Times New Roman" w:cs="Times New Roman"/>
          <w:b w:val="0"/>
          <w:bCs w:val="0"/>
          <w:sz w:val="19"/>
          <w:szCs w:val="19"/>
        </w:rPr>
        <w:t>(t = 25°C, число измерений n = 20)</w:t>
      </w:r>
    </w:p>
    <w:p w:rsidR="00CB65B6" w:rsidRPr="002023E4" w:rsidRDefault="00CB65B6" w:rsidP="00CB65B6">
      <w:pPr>
        <w:pStyle w:val="bo-2-1"/>
        <w:spacing w:before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5"/>
        <w:gridCol w:w="2126"/>
        <w:gridCol w:w="1040"/>
        <w:gridCol w:w="691"/>
      </w:tblGrid>
      <w:tr w:rsidR="009A4A06" w:rsidRPr="002023E4" w:rsidTr="002023E4"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2023E4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2023E4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Среднеарифметическое значение, ммоль/л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2023E4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SD, ммоль/л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2023E4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2023E4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2023E4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</w:p>
        </w:tc>
      </w:tr>
      <w:tr w:rsidR="009A4A06" w:rsidRPr="002023E4" w:rsidTr="002023E4">
        <w:tc>
          <w:tcPr>
            <w:tcW w:w="1243" w:type="pct"/>
          </w:tcPr>
          <w:p w:rsidR="009A4A06" w:rsidRPr="002023E4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</w:tcPr>
          <w:p w:rsidR="009A4A06" w:rsidRPr="002023E4" w:rsidRDefault="00CB65B6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3,52</w:t>
            </w:r>
          </w:p>
        </w:tc>
        <w:tc>
          <w:tcPr>
            <w:tcW w:w="1013" w:type="pct"/>
          </w:tcPr>
          <w:p w:rsidR="009A4A06" w:rsidRPr="002023E4" w:rsidRDefault="00CB65B6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0,03</w:t>
            </w:r>
          </w:p>
        </w:tc>
        <w:tc>
          <w:tcPr>
            <w:tcW w:w="672" w:type="pct"/>
          </w:tcPr>
          <w:p w:rsidR="009A4A06" w:rsidRPr="002023E4" w:rsidRDefault="00142EA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0,91</w:t>
            </w:r>
          </w:p>
        </w:tc>
      </w:tr>
      <w:tr w:rsidR="009A4A06" w:rsidRPr="002023E4" w:rsidTr="002023E4">
        <w:tc>
          <w:tcPr>
            <w:tcW w:w="1243" w:type="pct"/>
          </w:tcPr>
          <w:p w:rsidR="009A4A06" w:rsidRPr="002023E4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</w:tcPr>
          <w:p w:rsidR="009A4A06" w:rsidRPr="002023E4" w:rsidRDefault="00CB65B6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4,50</w:t>
            </w:r>
          </w:p>
        </w:tc>
        <w:tc>
          <w:tcPr>
            <w:tcW w:w="1013" w:type="pct"/>
          </w:tcPr>
          <w:p w:rsidR="009A4A06" w:rsidRPr="002023E4" w:rsidRDefault="00142EA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0,05</w:t>
            </w:r>
          </w:p>
        </w:tc>
        <w:tc>
          <w:tcPr>
            <w:tcW w:w="672" w:type="pct"/>
          </w:tcPr>
          <w:p w:rsidR="009A4A06" w:rsidRPr="002023E4" w:rsidRDefault="00142EA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1,12</w:t>
            </w:r>
          </w:p>
        </w:tc>
      </w:tr>
      <w:tr w:rsidR="009A4A06" w:rsidRPr="002023E4" w:rsidTr="002023E4">
        <w:tc>
          <w:tcPr>
            <w:tcW w:w="1243" w:type="pct"/>
          </w:tcPr>
          <w:p w:rsidR="009A4A06" w:rsidRPr="002023E4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</w:tcPr>
          <w:p w:rsidR="009A4A06" w:rsidRPr="002023E4" w:rsidRDefault="00CB65B6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6,89</w:t>
            </w:r>
          </w:p>
        </w:tc>
        <w:tc>
          <w:tcPr>
            <w:tcW w:w="1013" w:type="pct"/>
          </w:tcPr>
          <w:p w:rsidR="009A4A06" w:rsidRPr="002023E4" w:rsidRDefault="00142EA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0,12</w:t>
            </w:r>
          </w:p>
        </w:tc>
        <w:tc>
          <w:tcPr>
            <w:tcW w:w="672" w:type="pct"/>
          </w:tcPr>
          <w:p w:rsidR="009A4A06" w:rsidRPr="002023E4" w:rsidRDefault="00142EA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1,79</w:t>
            </w:r>
          </w:p>
        </w:tc>
      </w:tr>
      <w:tr w:rsidR="009A4A06" w:rsidRPr="002023E4" w:rsidTr="00545E96">
        <w:trPr>
          <w:cantSplit/>
        </w:trPr>
        <w:tc>
          <w:tcPr>
            <w:tcW w:w="5000" w:type="pct"/>
            <w:gridSpan w:val="4"/>
          </w:tcPr>
          <w:p w:rsidR="009A4A06" w:rsidRPr="002023E4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</w:p>
        </w:tc>
      </w:tr>
      <w:tr w:rsidR="00CB65B6" w:rsidRPr="002023E4" w:rsidTr="002023E4">
        <w:trPr>
          <w:trHeight w:val="210"/>
        </w:trPr>
        <w:tc>
          <w:tcPr>
            <w:tcW w:w="1243" w:type="pct"/>
            <w:tcBorders>
              <w:bottom w:val="single" w:sz="4" w:space="0" w:color="FFFFFF" w:themeColor="background1"/>
            </w:tcBorders>
          </w:tcPr>
          <w:p w:rsidR="00CB65B6" w:rsidRPr="002023E4" w:rsidRDefault="00CB65B6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  <w:tcBorders>
              <w:bottom w:val="single" w:sz="4" w:space="0" w:color="FFFFFF" w:themeColor="background1"/>
            </w:tcBorders>
          </w:tcPr>
          <w:p w:rsidR="00CB65B6" w:rsidRPr="002023E4" w:rsidRDefault="00CB65B6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3,35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CB65B6" w:rsidRPr="002023E4" w:rsidRDefault="00142EAA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0,05</w:t>
            </w:r>
          </w:p>
        </w:tc>
        <w:tc>
          <w:tcPr>
            <w:tcW w:w="672" w:type="pct"/>
            <w:tcBorders>
              <w:bottom w:val="single" w:sz="4" w:space="0" w:color="FFFFFF" w:themeColor="background1"/>
            </w:tcBorders>
          </w:tcPr>
          <w:p w:rsidR="00CB65B6" w:rsidRPr="002023E4" w:rsidRDefault="00142EAA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1,58</w:t>
            </w:r>
          </w:p>
        </w:tc>
      </w:tr>
      <w:tr w:rsidR="00CB65B6" w:rsidRPr="002023E4" w:rsidTr="002023E4">
        <w:trPr>
          <w:trHeight w:val="135"/>
        </w:trPr>
        <w:tc>
          <w:tcPr>
            <w:tcW w:w="12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65B6" w:rsidRPr="002023E4" w:rsidRDefault="00CB65B6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65B6" w:rsidRPr="002023E4" w:rsidRDefault="00CB65B6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4,32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65B6" w:rsidRPr="002023E4" w:rsidRDefault="00142EAA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0,06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65B6" w:rsidRPr="002023E4" w:rsidRDefault="00142EAA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1,44</w:t>
            </w:r>
          </w:p>
        </w:tc>
      </w:tr>
      <w:tr w:rsidR="00CB65B6" w:rsidRPr="002023E4" w:rsidTr="002023E4">
        <w:trPr>
          <w:trHeight w:val="114"/>
        </w:trPr>
        <w:tc>
          <w:tcPr>
            <w:tcW w:w="124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B65B6" w:rsidRPr="002023E4" w:rsidRDefault="00CB65B6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B65B6" w:rsidRPr="002023E4" w:rsidRDefault="00CB65B6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6,73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B65B6" w:rsidRPr="002023E4" w:rsidRDefault="00142EAA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0,11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B65B6" w:rsidRPr="002023E4" w:rsidRDefault="00142EAA" w:rsidP="00170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3E4">
              <w:rPr>
                <w:rFonts w:ascii="Times New Roman" w:hAnsi="Times New Roman"/>
                <w:sz w:val="19"/>
                <w:szCs w:val="19"/>
              </w:rPr>
              <w:t>1,60</w:t>
            </w:r>
          </w:p>
        </w:tc>
      </w:tr>
    </w:tbl>
    <w:p w:rsidR="002023E4" w:rsidRPr="002023E4" w:rsidRDefault="002023E4" w:rsidP="002023E4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2023E4">
        <w:rPr>
          <w:rFonts w:ascii="Times New Roman" w:hAnsi="Times New Roman"/>
          <w:i/>
          <w:sz w:val="19"/>
          <w:szCs w:val="19"/>
        </w:rPr>
        <w:t>Нормальные величины</w:t>
      </w:r>
    </w:p>
    <w:p w:rsidR="002023E4" w:rsidRPr="002023E4" w:rsidRDefault="002023E4" w:rsidP="002023E4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2023E4">
        <w:rPr>
          <w:rFonts w:ascii="Times New Roman" w:hAnsi="Times New Roman"/>
          <w:b w:val="0"/>
          <w:bCs/>
          <w:sz w:val="19"/>
          <w:szCs w:val="19"/>
        </w:rPr>
        <w:t>Взрослые</w:t>
      </w:r>
      <w:r w:rsidRPr="002023E4">
        <w:rPr>
          <w:rFonts w:ascii="Times New Roman" w:hAnsi="Times New Roman"/>
          <w:b w:val="0"/>
          <w:bCs/>
          <w:sz w:val="19"/>
          <w:szCs w:val="19"/>
        </w:rPr>
        <w:tab/>
        <w:t>3.5–5.2 г/дл</w:t>
      </w:r>
    </w:p>
    <w:p w:rsidR="009A4A06" w:rsidRPr="002023E4" w:rsidRDefault="009A4A06" w:rsidP="008E02A2">
      <w:pPr>
        <w:pStyle w:val="bo"/>
        <w:spacing w:before="120" w:after="60" w:line="210" w:lineRule="atLeast"/>
        <w:ind w:left="0"/>
        <w:outlineLvl w:val="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2023E4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2023E4" w:rsidRPr="002023E4" w:rsidRDefault="002023E4" w:rsidP="002023E4">
      <w:pPr>
        <w:pStyle w:val="liter-8"/>
        <w:spacing w:after="57"/>
        <w:rPr>
          <w:rFonts w:ascii="Times New Roman" w:hAnsi="Times New Roman" w:cs="Times New Roman"/>
          <w:caps/>
          <w:sz w:val="19"/>
          <w:szCs w:val="19"/>
          <w:lang w:val="en-US"/>
        </w:rPr>
      </w:pPr>
      <w:r w:rsidRPr="002023E4">
        <w:rPr>
          <w:rFonts w:ascii="Times New Roman" w:hAnsi="Times New Roman" w:cs="Times New Roman"/>
          <w:sz w:val="19"/>
          <w:szCs w:val="19"/>
          <w:lang w:val="de-DE"/>
        </w:rPr>
        <w:t xml:space="preserve">1. </w:t>
      </w:r>
      <w:r w:rsidRPr="002023E4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Johnson AM, Rohlfs EM, Silverman LM. </w:t>
      </w:r>
      <w:r w:rsidRPr="002023E4">
        <w:rPr>
          <w:rFonts w:ascii="Times New Roman" w:hAnsi="Times New Roman" w:cs="Times New Roman"/>
          <w:i/>
          <w:iCs/>
          <w:sz w:val="19"/>
          <w:szCs w:val="19"/>
          <w:lang w:val="en-US"/>
        </w:rPr>
        <w:t>Proteins.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t xml:space="preserve"> In: Burtis CA, Ashwood ER. editors. Tietz textbook of clinical chemistry. 3</w:t>
      </w:r>
      <w:r w:rsidRPr="002023E4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t xml:space="preserve"> ed. Phi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softHyphen/>
        <w:t>ladelphia: W. B. Saunders Company; 1</w:t>
      </w:r>
      <w:r w:rsidRPr="002023E4">
        <w:rPr>
          <w:rFonts w:ascii="Times New Roman" w:hAnsi="Times New Roman" w:cs="Times New Roman"/>
          <w:caps/>
          <w:sz w:val="19"/>
          <w:szCs w:val="19"/>
          <w:lang w:val="en-US"/>
        </w:rPr>
        <w:t xml:space="preserve">999. 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t>p</w:t>
      </w:r>
      <w:r w:rsidRPr="002023E4">
        <w:rPr>
          <w:rFonts w:ascii="Times New Roman" w:hAnsi="Times New Roman" w:cs="Times New Roman"/>
          <w:caps/>
          <w:sz w:val="19"/>
          <w:szCs w:val="19"/>
          <w:lang w:val="en-US"/>
        </w:rPr>
        <w:t>.477-540.</w:t>
      </w:r>
    </w:p>
    <w:p w:rsidR="002023E4" w:rsidRPr="002023E4" w:rsidRDefault="002023E4" w:rsidP="002023E4">
      <w:pPr>
        <w:pStyle w:val="liter-8"/>
        <w:spacing w:after="57"/>
        <w:rPr>
          <w:rFonts w:ascii="Times New Roman" w:hAnsi="Times New Roman" w:cs="Times New Roman"/>
          <w:sz w:val="19"/>
          <w:szCs w:val="19"/>
          <w:lang w:val="en-US"/>
        </w:rPr>
      </w:pPr>
      <w:r w:rsidRPr="002023E4">
        <w:rPr>
          <w:rFonts w:ascii="Times New Roman" w:hAnsi="Times New Roman" w:cs="Times New Roman"/>
          <w:sz w:val="19"/>
          <w:szCs w:val="19"/>
          <w:lang w:val="en-US"/>
        </w:rPr>
        <w:t xml:space="preserve">2. </w:t>
      </w:r>
      <w:r w:rsidRPr="002023E4">
        <w:rPr>
          <w:rFonts w:ascii="Times New Roman" w:hAnsi="Times New Roman" w:cs="Times New Roman"/>
          <w:i/>
          <w:iCs/>
          <w:sz w:val="19"/>
          <w:szCs w:val="19"/>
          <w:lang w:val="en-US"/>
        </w:rPr>
        <w:t>Thomas L.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t xml:space="preserve"> Clinical Laboratory Diagnostics. 1</w:t>
      </w:r>
      <w:r w:rsidRPr="002023E4">
        <w:rPr>
          <w:rFonts w:ascii="Times New Roman" w:hAnsi="Times New Roman" w:cs="Times New Roman"/>
          <w:position w:val="3"/>
          <w:sz w:val="19"/>
          <w:szCs w:val="19"/>
          <w:lang w:val="en-US"/>
        </w:rPr>
        <w:t>st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t xml:space="preserve"> ed. </w:t>
      </w:r>
      <w:r w:rsidRPr="002023E4">
        <w:rPr>
          <w:rFonts w:ascii="Times New Roman" w:hAnsi="Times New Roman" w:cs="Times New Roman"/>
          <w:sz w:val="19"/>
          <w:szCs w:val="19"/>
          <w:lang w:val="de-DE"/>
        </w:rPr>
        <w:t>Frankfurt: TH-Books Verlagsgesellschaft; 1998. p. 652-656.</w:t>
      </w:r>
    </w:p>
    <w:p w:rsidR="002023E4" w:rsidRPr="002023E4" w:rsidRDefault="002023E4" w:rsidP="002023E4">
      <w:pPr>
        <w:pStyle w:val="liter-8"/>
        <w:spacing w:after="57"/>
        <w:rPr>
          <w:rFonts w:ascii="Times New Roman" w:hAnsi="Times New Roman" w:cs="Times New Roman"/>
          <w:sz w:val="19"/>
          <w:szCs w:val="19"/>
          <w:lang w:val="en-US"/>
        </w:rPr>
      </w:pPr>
      <w:r w:rsidRPr="002023E4">
        <w:rPr>
          <w:rFonts w:ascii="Times New Roman" w:hAnsi="Times New Roman" w:cs="Times New Roman"/>
          <w:sz w:val="19"/>
          <w:szCs w:val="19"/>
          <w:lang w:val="de-DE"/>
        </w:rPr>
        <w:t xml:space="preserve">3. </w:t>
      </w:r>
      <w:r w:rsidRPr="002023E4">
        <w:rPr>
          <w:rFonts w:ascii="Times New Roman" w:hAnsi="Times New Roman" w:cs="Times New Roman"/>
          <w:i/>
          <w:iCs/>
          <w:sz w:val="19"/>
          <w:szCs w:val="19"/>
          <w:lang w:val="de-DE"/>
        </w:rPr>
        <w:t>Dati F, Schumann G, Thomas L, Aguzzi F, Baudner S, Bien</w:t>
      </w:r>
      <w:r w:rsidRPr="002023E4">
        <w:rPr>
          <w:rFonts w:ascii="Times New Roman" w:hAnsi="Times New Roman" w:cs="Times New Roman"/>
          <w:i/>
          <w:iCs/>
          <w:sz w:val="19"/>
          <w:szCs w:val="19"/>
          <w:lang w:val="de-DE"/>
        </w:rPr>
        <w:softHyphen/>
        <w:t>venu J.</w:t>
      </w:r>
      <w:r w:rsidRPr="002023E4">
        <w:rPr>
          <w:rFonts w:ascii="Times New Roman" w:hAnsi="Times New Roman" w:cs="Times New Roman"/>
          <w:sz w:val="19"/>
          <w:szCs w:val="19"/>
          <w:lang w:val="de-DE"/>
        </w:rPr>
        <w:t xml:space="preserve"> et al. 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t>Consensus of a group of professional societies and diagnostic companies on guidelines for interim reference ranges for 14 proteins in serum based on the standardization against the IFCC/BCR/CAP re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softHyphen/>
        <w:t>ference material (CRM 470). Eur J Clin Chem Clin Biochem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 1996; 34: 517-520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:rsidR="002023E4" w:rsidRPr="002023E4" w:rsidRDefault="002023E4" w:rsidP="002023E4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2023E4">
        <w:rPr>
          <w:rFonts w:ascii="Times New Roman" w:hAnsi="Times New Roman" w:cs="Times New Roman"/>
          <w:i/>
          <w:sz w:val="19"/>
          <w:szCs w:val="19"/>
          <w:lang w:val="en-US"/>
        </w:rPr>
        <w:t>4. Guder WG, Zawta</w:t>
      </w:r>
      <w:r w:rsidRPr="002023E4">
        <w:rPr>
          <w:rFonts w:ascii="Times New Roman" w:hAnsi="Times New Roman" w:cs="Times New Roman"/>
          <w:sz w:val="19"/>
          <w:szCs w:val="19"/>
          <w:lang w:val="en-US"/>
        </w:rPr>
        <w:t xml:space="preserve"> B et al. The Quality of Diagnostic Samples. 1st ed. Darmstadt: GIT Verlag; 2001; p. 14-5.</w:t>
      </w:r>
    </w:p>
    <w:p w:rsidR="009A4A06" w:rsidRPr="002023E4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9A4A06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2023E4">
        <w:rPr>
          <w:rFonts w:ascii="Times New Roman" w:hAnsi="Times New Roman"/>
          <w:b/>
        </w:rPr>
        <w:t>11462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2023E4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8E02A2">
      <w:pPr>
        <w:pStyle w:val="liter-8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8E02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8E02A2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8E02A2">
      <w:pPr>
        <w:spacing w:after="0" w:line="240" w:lineRule="auto"/>
        <w:outlineLvl w:val="0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8E02A2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</w:t>
      </w:r>
      <w:r w:rsidRPr="008E02A2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/>
          <w:sz w:val="18"/>
          <w:szCs w:val="18"/>
        </w:rPr>
        <w:t>д</w:t>
      </w:r>
      <w:r w:rsidRPr="008E02A2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8E02A2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8E02A2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8E02A2">
      <w:pPr>
        <w:pStyle w:val="liter-8"/>
        <w:outlineLvl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0"/>
      <w:footerReference w:type="default" r:id="rId11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67" w:rsidRDefault="00432D67" w:rsidP="009D53C8">
      <w:pPr>
        <w:spacing w:after="0" w:line="240" w:lineRule="auto"/>
      </w:pPr>
      <w:r>
        <w:separator/>
      </w:r>
    </w:p>
  </w:endnote>
  <w:endnote w:type="continuationSeparator" w:id="0">
    <w:p w:rsidR="00432D67" w:rsidRDefault="00432D67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C22E75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C22E75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="009A4A06" w:rsidRPr="006129E6">
                    <w:rPr>
                      <w:rStyle w:val="aa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http://www.diakonlab.ru</w:t>
                  </w:r>
                </w:hyperlink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C22E75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67" w:rsidRDefault="00432D67" w:rsidP="009D53C8">
      <w:pPr>
        <w:spacing w:after="0" w:line="240" w:lineRule="auto"/>
      </w:pPr>
      <w:r>
        <w:separator/>
      </w:r>
    </w:p>
  </w:footnote>
  <w:footnote w:type="continuationSeparator" w:id="0">
    <w:p w:rsidR="00432D67" w:rsidRDefault="00432D67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2023E4" w:rsidRDefault="00C22E75" w:rsidP="002023E4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4"/>
              <w:szCs w:val="24"/>
            </w:rPr>
          </w:pPr>
          <w:r w:rsidRPr="00C22E75">
            <w:rPr>
              <w:noProof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2023E4"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023E4" w:rsidRPr="002023E4">
            <w:rPr>
              <w:b/>
              <w:bCs/>
              <w:color w:val="000000"/>
              <w:sz w:val="24"/>
              <w:szCs w:val="24"/>
            </w:rPr>
            <w:t>АЛЬБУМИН</w:t>
          </w:r>
          <w:r w:rsidR="009A4A06" w:rsidRPr="002023E4">
            <w:rPr>
              <w:b/>
              <w:bCs/>
              <w:color w:val="000000"/>
              <w:sz w:val="24"/>
              <w:szCs w:val="24"/>
            </w:rPr>
            <w:t xml:space="preserve"> ДиаС                              </w:t>
          </w:r>
          <w:r w:rsidR="002023E4" w:rsidRPr="002023E4">
            <w:rPr>
              <w:b/>
              <w:bCs/>
              <w:color w:val="000000"/>
              <w:sz w:val="24"/>
              <w:szCs w:val="24"/>
            </w:rPr>
            <w:t xml:space="preserve">                                                               </w:t>
          </w:r>
          <w:r w:rsidR="009A4A06" w:rsidRPr="002023E4">
            <w:rPr>
              <w:b/>
              <w:bCs/>
              <w:color w:val="000000"/>
              <w:sz w:val="24"/>
              <w:szCs w:val="24"/>
            </w:rPr>
            <w:t xml:space="preserve">    </w:t>
          </w:r>
          <w:r w:rsidR="002023E4" w:rsidRPr="002023E4">
            <w:rPr>
              <w:b/>
              <w:bCs/>
              <w:color w:val="000000"/>
              <w:sz w:val="24"/>
              <w:szCs w:val="24"/>
              <w:lang w:val="en-US"/>
            </w:rPr>
            <w:t xml:space="preserve">Albumin </w:t>
          </w:r>
          <w:bookmarkStart w:id="1" w:name="OLE_LINK151"/>
          <w:bookmarkEnd w:id="1"/>
          <w:r w:rsidR="002023E4" w:rsidRPr="002023E4">
            <w:rPr>
              <w:b/>
              <w:bCs/>
              <w:color w:val="000000"/>
              <w:sz w:val="24"/>
              <w:szCs w:val="24"/>
              <w:lang w:val="en-US"/>
            </w:rPr>
            <w:t>DiaS</w:t>
          </w:r>
          <w:r w:rsidR="009A4A06" w:rsidRPr="002023E4">
            <w:rPr>
              <w:b/>
              <w:bCs/>
              <w:color w:val="000000"/>
              <w:sz w:val="24"/>
              <w:szCs w:val="24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2" w:name="OLE_LINK5"/>
          <w:bookmarkEnd w:id="2"/>
        </w:p>
      </w:tc>
    </w:tr>
  </w:tbl>
  <w:p w:rsidR="002023E4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2023E4">
      <w:rPr>
        <w:rFonts w:ascii="Arial" w:hAnsi="Arial" w:cs="Arial"/>
        <w:b/>
        <w:i/>
        <w:color w:val="000000"/>
        <w:sz w:val="21"/>
        <w:szCs w:val="21"/>
      </w:rPr>
      <w:t xml:space="preserve">содержания альбумина в сыворотке и плазме крови </w:t>
    </w:r>
  </w:p>
  <w:p w:rsidR="009A4A06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человека</w:t>
    </w:r>
  </w:p>
  <w:p w:rsidR="002023E4" w:rsidRPr="002023E4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562BD"/>
    <w:rsid w:val="000605C6"/>
    <w:rsid w:val="00077CFF"/>
    <w:rsid w:val="00095FDB"/>
    <w:rsid w:val="00096DF1"/>
    <w:rsid w:val="000E5AAD"/>
    <w:rsid w:val="00105451"/>
    <w:rsid w:val="00117089"/>
    <w:rsid w:val="00142EAA"/>
    <w:rsid w:val="001529F1"/>
    <w:rsid w:val="00173E17"/>
    <w:rsid w:val="00177F17"/>
    <w:rsid w:val="001A7F6C"/>
    <w:rsid w:val="001B4872"/>
    <w:rsid w:val="001B62B8"/>
    <w:rsid w:val="001D22EE"/>
    <w:rsid w:val="001F3A0C"/>
    <w:rsid w:val="002023E4"/>
    <w:rsid w:val="00203DDD"/>
    <w:rsid w:val="00217342"/>
    <w:rsid w:val="002526A5"/>
    <w:rsid w:val="002555A0"/>
    <w:rsid w:val="00276EA4"/>
    <w:rsid w:val="0029722D"/>
    <w:rsid w:val="002B4332"/>
    <w:rsid w:val="002C1F25"/>
    <w:rsid w:val="002E57A7"/>
    <w:rsid w:val="003013F1"/>
    <w:rsid w:val="0034460B"/>
    <w:rsid w:val="003470F5"/>
    <w:rsid w:val="00394A18"/>
    <w:rsid w:val="003D1039"/>
    <w:rsid w:val="00402BC1"/>
    <w:rsid w:val="00410671"/>
    <w:rsid w:val="00432D67"/>
    <w:rsid w:val="004857B5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B64B3"/>
    <w:rsid w:val="005C5A0D"/>
    <w:rsid w:val="005D628F"/>
    <w:rsid w:val="005E4441"/>
    <w:rsid w:val="005F4261"/>
    <w:rsid w:val="00603883"/>
    <w:rsid w:val="00611404"/>
    <w:rsid w:val="006129E6"/>
    <w:rsid w:val="0063607E"/>
    <w:rsid w:val="006443FE"/>
    <w:rsid w:val="00663686"/>
    <w:rsid w:val="006A4ADF"/>
    <w:rsid w:val="006B4FBD"/>
    <w:rsid w:val="006D789E"/>
    <w:rsid w:val="006F21BE"/>
    <w:rsid w:val="00702FF3"/>
    <w:rsid w:val="00706E2A"/>
    <w:rsid w:val="00735FE3"/>
    <w:rsid w:val="00743585"/>
    <w:rsid w:val="00746F78"/>
    <w:rsid w:val="00767F67"/>
    <w:rsid w:val="007C5E0C"/>
    <w:rsid w:val="007C7302"/>
    <w:rsid w:val="007E2C32"/>
    <w:rsid w:val="007E42C0"/>
    <w:rsid w:val="00802143"/>
    <w:rsid w:val="00823293"/>
    <w:rsid w:val="008469EC"/>
    <w:rsid w:val="0086126C"/>
    <w:rsid w:val="00870298"/>
    <w:rsid w:val="00872F0F"/>
    <w:rsid w:val="00891383"/>
    <w:rsid w:val="008B5CE1"/>
    <w:rsid w:val="008D325C"/>
    <w:rsid w:val="008E02A2"/>
    <w:rsid w:val="00912F51"/>
    <w:rsid w:val="00921C6C"/>
    <w:rsid w:val="009429A8"/>
    <w:rsid w:val="00942ED9"/>
    <w:rsid w:val="00952E49"/>
    <w:rsid w:val="00974912"/>
    <w:rsid w:val="0098649D"/>
    <w:rsid w:val="0099289E"/>
    <w:rsid w:val="009A4A06"/>
    <w:rsid w:val="009D53C8"/>
    <w:rsid w:val="009F4AF6"/>
    <w:rsid w:val="00A31822"/>
    <w:rsid w:val="00A661B3"/>
    <w:rsid w:val="00A836B1"/>
    <w:rsid w:val="00AF30A1"/>
    <w:rsid w:val="00B16584"/>
    <w:rsid w:val="00B50996"/>
    <w:rsid w:val="00B73862"/>
    <w:rsid w:val="00BA0685"/>
    <w:rsid w:val="00BB5208"/>
    <w:rsid w:val="00BD2A01"/>
    <w:rsid w:val="00C00382"/>
    <w:rsid w:val="00C16643"/>
    <w:rsid w:val="00C22E75"/>
    <w:rsid w:val="00C5063B"/>
    <w:rsid w:val="00C5477A"/>
    <w:rsid w:val="00C760FD"/>
    <w:rsid w:val="00C766D3"/>
    <w:rsid w:val="00C92B63"/>
    <w:rsid w:val="00C97EED"/>
    <w:rsid w:val="00CA1B38"/>
    <w:rsid w:val="00CA2ED9"/>
    <w:rsid w:val="00CA46DC"/>
    <w:rsid w:val="00CB3B5A"/>
    <w:rsid w:val="00CB45CF"/>
    <w:rsid w:val="00CB65B6"/>
    <w:rsid w:val="00CF1BFF"/>
    <w:rsid w:val="00CF7CE2"/>
    <w:rsid w:val="00D0276D"/>
    <w:rsid w:val="00D0406D"/>
    <w:rsid w:val="00D07623"/>
    <w:rsid w:val="00D4097F"/>
    <w:rsid w:val="00D41DF0"/>
    <w:rsid w:val="00D41FCC"/>
    <w:rsid w:val="00D53291"/>
    <w:rsid w:val="00D93B50"/>
    <w:rsid w:val="00D953D5"/>
    <w:rsid w:val="00DA1019"/>
    <w:rsid w:val="00DA3FFF"/>
    <w:rsid w:val="00DE7A3E"/>
    <w:rsid w:val="00E11DEC"/>
    <w:rsid w:val="00E21395"/>
    <w:rsid w:val="00E25869"/>
    <w:rsid w:val="00E47703"/>
    <w:rsid w:val="00E5490A"/>
    <w:rsid w:val="00E763FB"/>
    <w:rsid w:val="00E859F6"/>
    <w:rsid w:val="00E937FA"/>
    <w:rsid w:val="00ED2832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83CF5"/>
    <w:rsid w:val="00F9603E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34460B"/>
    <w:pPr>
      <w:tabs>
        <w:tab w:val="clear" w:pos="3564"/>
        <w:tab w:val="clear" w:pos="5095"/>
        <w:tab w:val="left" w:pos="3451"/>
        <w:tab w:val="left" w:pos="4982"/>
      </w:tabs>
      <w:spacing w:before="0"/>
      <w:ind w:left="0" w:right="0"/>
      <w:jc w:val="center"/>
    </w:pPr>
    <w:rPr>
      <w:kern w:val="0"/>
      <w:sz w:val="20"/>
      <w:szCs w:val="20"/>
    </w:rPr>
  </w:style>
  <w:style w:type="character" w:customStyle="1" w:styleId="WW-Absatz-Standardschriftart1111111111">
    <w:name w:val="WW-Absatz-Standardschriftart1111111111"/>
    <w:rsid w:val="0034460B"/>
  </w:style>
  <w:style w:type="paragraph" w:styleId="af0">
    <w:name w:val="Document Map"/>
    <w:basedOn w:val="a"/>
    <w:link w:val="af1"/>
    <w:uiPriority w:val="99"/>
    <w:semiHidden/>
    <w:unhideWhenUsed/>
    <w:rsid w:val="008E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E02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la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Лиля</cp:lastModifiedBy>
  <cp:revision>6</cp:revision>
  <cp:lastPrinted>2013-06-27T10:31:00Z</cp:lastPrinted>
  <dcterms:created xsi:type="dcterms:W3CDTF">2014-04-16T13:17:00Z</dcterms:created>
  <dcterms:modified xsi:type="dcterms:W3CDTF">2014-04-16T18:06:00Z</dcterms:modified>
</cp:coreProperties>
</file>