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B0" w:rsidRPr="00F573FC" w:rsidRDefault="00F573FC" w:rsidP="00F573FC">
      <w:pPr>
        <w:spacing w:after="0"/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</w:pPr>
      <w:r w:rsidRPr="00F573FC">
        <w:rPr>
          <w:rFonts w:ascii="Times New Roman" w:hAnsi="Times New Roman" w:cs="Times New Roman"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78C56491" wp14:editId="47B0134C">
            <wp:simplePos x="0" y="0"/>
            <wp:positionH relativeFrom="column">
              <wp:posOffset>5791200</wp:posOffset>
            </wp:positionH>
            <wp:positionV relativeFrom="paragraph">
              <wp:posOffset>-400050</wp:posOffset>
            </wp:positionV>
            <wp:extent cx="1228725" cy="981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B0" w:rsidRPr="00F573FC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>Щ</w:t>
      </w:r>
      <w:r w:rsidR="000314E5" w:rsidRPr="00F573FC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>ЕЛОЧНАЯ ФОСФАТАЗА</w:t>
      </w:r>
      <w:r w:rsidR="002A47DD" w:rsidRPr="00F573FC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 xml:space="preserve"> </w:t>
      </w:r>
      <w:r w:rsidR="00277933" w:rsidRPr="00F573FC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>ДиаВетТест</w:t>
      </w:r>
    </w:p>
    <w:p w:rsidR="002A47DD" w:rsidRDefault="000314E5" w:rsidP="003A5C8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2A47DD">
        <w:rPr>
          <w:rFonts w:ascii="Times New Roman" w:hAnsi="Times New Roman" w:cs="Times New Roman"/>
          <w:b/>
          <w:bCs/>
          <w:color w:val="0070C0"/>
        </w:rPr>
        <w:t xml:space="preserve">Набор ветеринарных диагностических реагентов для определения концентрации </w:t>
      </w:r>
    </w:p>
    <w:p w:rsidR="000314E5" w:rsidRPr="002A47DD" w:rsidRDefault="000314E5" w:rsidP="003A5C8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2A47DD">
        <w:rPr>
          <w:rFonts w:ascii="Times New Roman" w:hAnsi="Times New Roman" w:cs="Times New Roman"/>
          <w:b/>
          <w:bCs/>
          <w:color w:val="0070C0"/>
        </w:rPr>
        <w:t>щелочной фосфатазы в крови животных</w:t>
      </w:r>
      <w:r w:rsidR="008D5726" w:rsidRPr="002A47DD">
        <w:rPr>
          <w:rFonts w:ascii="Times New Roman" w:hAnsi="Times New Roman" w:cs="Times New Roman"/>
          <w:b/>
          <w:bCs/>
          <w:color w:val="0070C0"/>
        </w:rPr>
        <w:t>.</w:t>
      </w:r>
      <w:r w:rsidRPr="002A47DD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:rsidR="003A5C85" w:rsidRPr="002A47DD" w:rsidRDefault="003A5C85" w:rsidP="002A1EB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pacing w:val="-4"/>
          <w:sz w:val="16"/>
          <w:szCs w:val="16"/>
        </w:rPr>
      </w:pPr>
    </w:p>
    <w:p w:rsidR="00AC56ED" w:rsidRPr="002A47DD" w:rsidRDefault="008567B0" w:rsidP="00554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Щелочная фосфатаза</w:t>
      </w:r>
      <w:r w:rsidR="000314E5"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</w:t>
      </w:r>
      <w:r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фермент, катализирующий щелочной гидролиз разнообразных веществ, в ходе которого происходит отщепление остатка фосфорной кислоты от ее органических соединений. Очень широко распространена в тканях животных и человека, главным образом</w:t>
      </w:r>
      <w:r w:rsidR="008F6E96"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печени </w:t>
      </w:r>
      <w:r w:rsidR="000314E5" w:rsidRPr="002A47DD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(в </w:t>
      </w:r>
      <w:r w:rsidRPr="002A47DD">
        <w:rPr>
          <w:rFonts w:ascii="Times New Roman" w:hAnsi="Times New Roman" w:cs="Times New Roman"/>
          <w:sz w:val="20"/>
          <w:szCs w:val="20"/>
        </w:rPr>
        <w:t>желчны</w:t>
      </w:r>
      <w:r w:rsidR="000314E5" w:rsidRPr="002A47DD">
        <w:rPr>
          <w:rFonts w:ascii="Times New Roman" w:hAnsi="Times New Roman" w:cs="Times New Roman"/>
          <w:sz w:val="20"/>
          <w:szCs w:val="20"/>
        </w:rPr>
        <w:t>х</w:t>
      </w:r>
      <w:r w:rsidRPr="002A47DD">
        <w:rPr>
          <w:rFonts w:ascii="Times New Roman" w:hAnsi="Times New Roman" w:cs="Times New Roman"/>
          <w:sz w:val="20"/>
          <w:szCs w:val="20"/>
        </w:rPr>
        <w:t xml:space="preserve"> канальц</w:t>
      </w:r>
      <w:r w:rsidR="000314E5" w:rsidRPr="002A47DD">
        <w:rPr>
          <w:rFonts w:ascii="Times New Roman" w:hAnsi="Times New Roman" w:cs="Times New Roman"/>
          <w:sz w:val="20"/>
          <w:szCs w:val="20"/>
        </w:rPr>
        <w:t>ах</w:t>
      </w:r>
      <w:r w:rsidRPr="002A47DD">
        <w:rPr>
          <w:rFonts w:ascii="Times New Roman" w:hAnsi="Times New Roman" w:cs="Times New Roman"/>
          <w:sz w:val="20"/>
          <w:szCs w:val="20"/>
        </w:rPr>
        <w:t xml:space="preserve"> и эпители</w:t>
      </w:r>
      <w:r w:rsidR="000314E5" w:rsidRPr="002A47DD">
        <w:rPr>
          <w:rFonts w:ascii="Times New Roman" w:hAnsi="Times New Roman" w:cs="Times New Roman"/>
          <w:sz w:val="20"/>
          <w:szCs w:val="20"/>
        </w:rPr>
        <w:t>и</w:t>
      </w:r>
      <w:r w:rsidRPr="002A47DD">
        <w:rPr>
          <w:rFonts w:ascii="Times New Roman" w:hAnsi="Times New Roman" w:cs="Times New Roman"/>
          <w:sz w:val="20"/>
          <w:szCs w:val="20"/>
        </w:rPr>
        <w:t xml:space="preserve"> желчных протоков), канальцах почек, тонком кишечнике, костях и плаценте. Общая активность </w:t>
      </w:r>
      <w:r w:rsidR="000314E5" w:rsidRPr="002A47DD">
        <w:rPr>
          <w:rFonts w:ascii="Times New Roman" w:hAnsi="Times New Roman" w:cs="Times New Roman"/>
          <w:sz w:val="20"/>
          <w:szCs w:val="20"/>
        </w:rPr>
        <w:t>щелочной фосфатазы в циркулирующей крови</w:t>
      </w:r>
      <w:r w:rsidRPr="002A47DD">
        <w:rPr>
          <w:rFonts w:ascii="Times New Roman" w:hAnsi="Times New Roman" w:cs="Times New Roman"/>
          <w:sz w:val="20"/>
          <w:szCs w:val="20"/>
        </w:rPr>
        <w:t xml:space="preserve"> здоровых животных складывается из активности печ</w:t>
      </w:r>
      <w:r w:rsidR="000314E5" w:rsidRPr="002A47DD">
        <w:rPr>
          <w:rFonts w:ascii="Times New Roman" w:hAnsi="Times New Roman" w:cs="Times New Roman"/>
          <w:sz w:val="20"/>
          <w:szCs w:val="20"/>
        </w:rPr>
        <w:t>еночных и костных  изоферментов,</w:t>
      </w:r>
      <w:r w:rsidRPr="002A47DD">
        <w:rPr>
          <w:rFonts w:ascii="Times New Roman" w:hAnsi="Times New Roman" w:cs="Times New Roman"/>
          <w:sz w:val="20"/>
          <w:szCs w:val="20"/>
        </w:rPr>
        <w:t xml:space="preserve"> </w:t>
      </w:r>
      <w:r w:rsidR="000314E5" w:rsidRPr="002A47DD">
        <w:rPr>
          <w:rFonts w:ascii="Times New Roman" w:hAnsi="Times New Roman" w:cs="Times New Roman"/>
          <w:sz w:val="20"/>
          <w:szCs w:val="20"/>
        </w:rPr>
        <w:t>которая</w:t>
      </w:r>
      <w:r w:rsidRPr="002A47DD">
        <w:rPr>
          <w:rFonts w:ascii="Times New Roman" w:hAnsi="Times New Roman" w:cs="Times New Roman"/>
          <w:sz w:val="20"/>
          <w:szCs w:val="20"/>
        </w:rPr>
        <w:t xml:space="preserve"> наиболее велика у растущих животных, в то время как у взрослых</w:t>
      </w:r>
      <w:r w:rsidR="008F6E96" w:rsidRPr="002A47DD">
        <w:rPr>
          <w:rFonts w:ascii="Times New Roman" w:hAnsi="Times New Roman" w:cs="Times New Roman"/>
          <w:sz w:val="20"/>
          <w:szCs w:val="20"/>
        </w:rPr>
        <w:t>,</w:t>
      </w:r>
      <w:r w:rsidRPr="002A47DD">
        <w:rPr>
          <w:rFonts w:ascii="Times New Roman" w:hAnsi="Times New Roman" w:cs="Times New Roman"/>
          <w:sz w:val="20"/>
          <w:szCs w:val="20"/>
        </w:rPr>
        <w:t xml:space="preserve"> активность может увеличиваться при опухолях кост</w:t>
      </w:r>
      <w:r w:rsidR="003A5C85" w:rsidRPr="002A47DD">
        <w:rPr>
          <w:rFonts w:ascii="Times New Roman" w:hAnsi="Times New Roman" w:cs="Times New Roman"/>
          <w:sz w:val="20"/>
          <w:szCs w:val="20"/>
        </w:rPr>
        <w:t>е</w:t>
      </w:r>
      <w:r w:rsidRPr="002A47DD">
        <w:rPr>
          <w:rFonts w:ascii="Times New Roman" w:hAnsi="Times New Roman" w:cs="Times New Roman"/>
          <w:sz w:val="20"/>
          <w:szCs w:val="20"/>
        </w:rPr>
        <w:t xml:space="preserve">й. Наиболее часто увеличение общей концентрации </w:t>
      </w:r>
      <w:r w:rsidR="008F6E96" w:rsidRPr="002A47DD">
        <w:rPr>
          <w:rFonts w:ascii="Times New Roman" w:hAnsi="Times New Roman" w:cs="Times New Roman"/>
          <w:sz w:val="20"/>
          <w:szCs w:val="20"/>
        </w:rPr>
        <w:t>щелочной фосфатазы</w:t>
      </w:r>
      <w:r w:rsidRPr="002A47DD">
        <w:rPr>
          <w:rFonts w:ascii="Times New Roman" w:hAnsi="Times New Roman" w:cs="Times New Roman"/>
          <w:sz w:val="20"/>
          <w:szCs w:val="20"/>
        </w:rPr>
        <w:t xml:space="preserve"> в крови св</w:t>
      </w:r>
      <w:r w:rsidR="008F6E96" w:rsidRPr="002A47DD">
        <w:rPr>
          <w:rFonts w:ascii="Times New Roman" w:hAnsi="Times New Roman" w:cs="Times New Roman"/>
          <w:sz w:val="20"/>
          <w:szCs w:val="20"/>
        </w:rPr>
        <w:t xml:space="preserve">язано с  нарушениями тока желчи - </w:t>
      </w:r>
      <w:r w:rsidRPr="002A47DD">
        <w:rPr>
          <w:rFonts w:ascii="Times New Roman" w:hAnsi="Times New Roman" w:cs="Times New Roman"/>
          <w:sz w:val="20"/>
          <w:szCs w:val="20"/>
        </w:rPr>
        <w:t>холестатическое гепатобилиарное заболевание.</w:t>
      </w:r>
      <w:r w:rsidR="00AC56ED" w:rsidRPr="002A47DD">
        <w:rPr>
          <w:rFonts w:ascii="Times New Roman" w:hAnsi="Times New Roman" w:cs="Times New Roman"/>
          <w:sz w:val="20"/>
          <w:szCs w:val="20"/>
        </w:rPr>
        <w:t xml:space="preserve"> Повышение </w:t>
      </w:r>
      <w:r w:rsidR="008F6E96" w:rsidRPr="002A4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фермента</w:t>
      </w:r>
      <w:r w:rsidR="008F6E96" w:rsidRPr="002A47DD">
        <w:rPr>
          <w:rFonts w:ascii="Times New Roman" w:hAnsi="Times New Roman" w:cs="Times New Roman"/>
          <w:sz w:val="20"/>
          <w:szCs w:val="20"/>
        </w:rPr>
        <w:t xml:space="preserve"> </w:t>
      </w:r>
      <w:r w:rsidR="00AC56ED" w:rsidRPr="002A47DD">
        <w:rPr>
          <w:rFonts w:ascii="Times New Roman" w:hAnsi="Times New Roman" w:cs="Times New Roman"/>
          <w:sz w:val="20"/>
          <w:szCs w:val="20"/>
        </w:rPr>
        <w:t xml:space="preserve">во время беременности происходит за счет плацентарного изофермента. </w:t>
      </w:r>
    </w:p>
    <w:p w:rsidR="002367C5" w:rsidRPr="00F573FC" w:rsidRDefault="002367C5" w:rsidP="00554A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567B0" w:rsidRPr="00F573FC" w:rsidRDefault="008567B0" w:rsidP="00554A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F573FC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2367C5" w:rsidRPr="00F573FC" w:rsidRDefault="002367C5" w:rsidP="00554A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12"/>
          <w:szCs w:val="12"/>
        </w:rPr>
      </w:pPr>
    </w:p>
    <w:p w:rsidR="008567B0" w:rsidRPr="002A47DD" w:rsidRDefault="008567B0" w:rsidP="00554A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2A47D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● </w:t>
      </w:r>
      <w:r w:rsidR="008F6E96" w:rsidRPr="002A47D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З</w:t>
      </w:r>
      <w:r w:rsidRPr="002A47D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аболевания печени различной этиологии;</w:t>
      </w:r>
    </w:p>
    <w:p w:rsidR="008567B0" w:rsidRPr="002A47DD" w:rsidRDefault="008567B0" w:rsidP="00554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● </w:t>
      </w:r>
      <w:r w:rsidR="008F6E96" w:rsidRPr="002A47DD">
        <w:rPr>
          <w:rFonts w:ascii="Times New Roman" w:hAnsi="Times New Roman" w:cs="Times New Roman"/>
          <w:bCs/>
          <w:iCs/>
          <w:spacing w:val="-4"/>
          <w:sz w:val="20"/>
          <w:szCs w:val="20"/>
          <w:shd w:val="clear" w:color="auto" w:fill="FFFFFF"/>
        </w:rPr>
        <w:t>З</w:t>
      </w:r>
      <w:r w:rsidRPr="002A47DD">
        <w:rPr>
          <w:rFonts w:ascii="Times New Roman" w:hAnsi="Times New Roman" w:cs="Times New Roman"/>
          <w:bCs/>
          <w:iCs/>
          <w:spacing w:val="-4"/>
          <w:sz w:val="20"/>
          <w:szCs w:val="20"/>
          <w:shd w:val="clear" w:color="auto" w:fill="FFFFFF"/>
        </w:rPr>
        <w:t>аболевания костей</w:t>
      </w:r>
      <w:r w:rsidR="008F6E96" w:rsidRPr="002A47DD">
        <w:rPr>
          <w:rFonts w:ascii="Times New Roman" w:hAnsi="Times New Roman" w:cs="Times New Roman"/>
          <w:bCs/>
          <w:iCs/>
          <w:spacing w:val="-4"/>
          <w:sz w:val="20"/>
          <w:szCs w:val="20"/>
          <w:shd w:val="clear" w:color="auto" w:fill="FFFFFF"/>
        </w:rPr>
        <w:t>,</w:t>
      </w:r>
      <w:r w:rsidR="00AC56ED" w:rsidRPr="002A47DD">
        <w:rPr>
          <w:rFonts w:ascii="Times New Roman" w:hAnsi="Times New Roman" w:cs="Times New Roman"/>
          <w:bCs/>
          <w:iCs/>
          <w:spacing w:val="-4"/>
          <w:sz w:val="20"/>
          <w:szCs w:val="20"/>
          <w:shd w:val="clear" w:color="auto" w:fill="FFFFFF"/>
        </w:rPr>
        <w:t xml:space="preserve"> </w:t>
      </w:r>
      <w:r w:rsidR="00AC56ED" w:rsidRPr="002A47DD">
        <w:rPr>
          <w:rFonts w:ascii="Times New Roman" w:hAnsi="Times New Roman" w:cs="Times New Roman"/>
          <w:spacing w:val="-4"/>
          <w:sz w:val="20"/>
          <w:szCs w:val="20"/>
        </w:rPr>
        <w:t>связанных с увеличением количества остеобластов</w:t>
      </w:r>
      <w:r w:rsidR="008F6E96" w:rsidRPr="002A47DD">
        <w:rPr>
          <w:rFonts w:ascii="Times New Roman" w:hAnsi="Times New Roman" w:cs="Times New Roman"/>
          <w:spacing w:val="-4"/>
          <w:sz w:val="20"/>
          <w:szCs w:val="20"/>
        </w:rPr>
        <w:t xml:space="preserve"> (</w:t>
      </w:r>
      <w:r w:rsidR="00AC56ED" w:rsidRPr="002A47DD">
        <w:rPr>
          <w:rFonts w:ascii="Times New Roman" w:hAnsi="Times New Roman" w:cs="Times New Roman"/>
          <w:spacing w:val="-4"/>
          <w:sz w:val="20"/>
          <w:szCs w:val="20"/>
        </w:rPr>
        <w:t>опухол</w:t>
      </w:r>
      <w:r w:rsidR="008F6E96" w:rsidRPr="002A47DD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="00AC56ED" w:rsidRPr="002A47DD">
        <w:rPr>
          <w:rFonts w:ascii="Times New Roman" w:hAnsi="Times New Roman" w:cs="Times New Roman"/>
          <w:spacing w:val="-4"/>
          <w:sz w:val="20"/>
          <w:szCs w:val="20"/>
        </w:rPr>
        <w:t xml:space="preserve"> костей, остеомаляци</w:t>
      </w:r>
      <w:r w:rsidR="008F6E96" w:rsidRPr="002A47DD">
        <w:rPr>
          <w:rFonts w:ascii="Times New Roman" w:hAnsi="Times New Roman" w:cs="Times New Roman"/>
          <w:spacing w:val="-4"/>
          <w:sz w:val="20"/>
          <w:szCs w:val="20"/>
        </w:rPr>
        <w:t>я</w:t>
      </w:r>
      <w:r w:rsidR="00692193" w:rsidRPr="002A47DD">
        <w:rPr>
          <w:rFonts w:ascii="Times New Roman" w:hAnsi="Times New Roman" w:cs="Times New Roman"/>
          <w:spacing w:val="-4"/>
          <w:sz w:val="20"/>
          <w:szCs w:val="20"/>
        </w:rPr>
        <w:t xml:space="preserve"> и др.</w:t>
      </w:r>
      <w:r w:rsidR="008F6E96" w:rsidRPr="002A47DD">
        <w:rPr>
          <w:rFonts w:ascii="Times New Roman" w:hAnsi="Times New Roman" w:cs="Times New Roman"/>
          <w:spacing w:val="-4"/>
          <w:sz w:val="20"/>
          <w:szCs w:val="20"/>
        </w:rPr>
        <w:t>)</w:t>
      </w:r>
      <w:r w:rsidR="00442195" w:rsidRPr="002A47DD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692193" w:rsidRPr="002A47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7C5" w:rsidRPr="00F573FC" w:rsidRDefault="002367C5" w:rsidP="00554A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567B0" w:rsidRPr="00F573FC" w:rsidRDefault="008567B0" w:rsidP="00554A68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F573FC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2367C5" w:rsidRPr="00F573FC" w:rsidRDefault="002367C5" w:rsidP="00554A68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1F497D" w:themeColor="text2"/>
          <w:sz w:val="12"/>
          <w:szCs w:val="1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</w:tblGrid>
      <w:tr w:rsidR="008F6E96" w:rsidRPr="002A47DD" w:rsidTr="00F573FC">
        <w:trPr>
          <w:trHeight w:val="21"/>
        </w:trPr>
        <w:tc>
          <w:tcPr>
            <w:tcW w:w="1809" w:type="dxa"/>
            <w:vAlign w:val="center"/>
          </w:tcPr>
          <w:p w:rsidR="008F6E96" w:rsidRPr="002A47DD" w:rsidRDefault="008F6E96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47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набора</w:t>
            </w:r>
          </w:p>
        </w:tc>
        <w:tc>
          <w:tcPr>
            <w:tcW w:w="6521" w:type="dxa"/>
            <w:vAlign w:val="center"/>
          </w:tcPr>
          <w:p w:rsidR="008F6E96" w:rsidRPr="002A47DD" w:rsidRDefault="00F573FC" w:rsidP="00F573FC">
            <w:pPr>
              <w:pStyle w:val="bo"/>
              <w:tabs>
                <w:tab w:val="clear" w:pos="3564"/>
                <w:tab w:val="left" w:pos="4570"/>
                <w:tab w:val="left" w:pos="6838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</w:t>
            </w:r>
            <w:r w:rsidR="007A5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 w:rsidR="008F6E96" w:rsidRPr="002A47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Фасовка</w:t>
            </w:r>
          </w:p>
        </w:tc>
      </w:tr>
      <w:tr w:rsidR="003A5C85" w:rsidRPr="002A47DD" w:rsidTr="00F573FC">
        <w:trPr>
          <w:trHeight w:val="408"/>
        </w:trPr>
        <w:tc>
          <w:tcPr>
            <w:tcW w:w="1809" w:type="dxa"/>
            <w:vMerge w:val="restart"/>
            <w:vAlign w:val="center"/>
          </w:tcPr>
          <w:p w:rsidR="003A5C85" w:rsidRPr="002A47DD" w:rsidRDefault="003A5C85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A47DD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DV</w:t>
            </w:r>
            <w:r w:rsidRPr="002A47DD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794 001</w:t>
            </w:r>
          </w:p>
          <w:p w:rsidR="003A5C85" w:rsidRPr="002A47DD" w:rsidRDefault="003A5C85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70C0"/>
                <w:sz w:val="6"/>
                <w:szCs w:val="6"/>
              </w:rPr>
            </w:pPr>
          </w:p>
          <w:p w:rsidR="003A5C85" w:rsidRPr="002A47DD" w:rsidRDefault="003A5C85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2A47DD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DV</w:t>
            </w:r>
            <w:r w:rsidRPr="002A47DD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794 002</w:t>
            </w:r>
          </w:p>
        </w:tc>
        <w:tc>
          <w:tcPr>
            <w:tcW w:w="6521" w:type="dxa"/>
            <w:vAlign w:val="center"/>
          </w:tcPr>
          <w:p w:rsidR="003A5C85" w:rsidRPr="002A47DD" w:rsidRDefault="00F573FC" w:rsidP="002A47DD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R1 2</w:t>
            </w:r>
            <w:r w:rsidR="002A47D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68 мл + R2 2</w:t>
            </w:r>
            <w:r w:rsidR="002A47D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17 мл</w:t>
            </w:r>
          </w:p>
        </w:tc>
      </w:tr>
      <w:tr w:rsidR="003A5C85" w:rsidRPr="002A47DD" w:rsidTr="00F573FC">
        <w:trPr>
          <w:trHeight w:val="114"/>
        </w:trPr>
        <w:tc>
          <w:tcPr>
            <w:tcW w:w="1809" w:type="dxa"/>
            <w:vMerge/>
            <w:vAlign w:val="center"/>
          </w:tcPr>
          <w:p w:rsidR="003A5C85" w:rsidRPr="002A47DD" w:rsidRDefault="003A5C85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3A5C85" w:rsidRPr="002A47DD" w:rsidRDefault="00F573FC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R1 6</w:t>
            </w:r>
            <w:r w:rsidR="002A47D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68 мл + R2 6</w:t>
            </w:r>
            <w:r w:rsidR="002A47D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A5C85" w:rsidRPr="002A47DD">
              <w:rPr>
                <w:rFonts w:ascii="Times New Roman" w:hAnsi="Times New Roman" w:cs="Times New Roman"/>
                <w:sz w:val="22"/>
                <w:szCs w:val="22"/>
              </w:rPr>
              <w:t>17 мл</w:t>
            </w:r>
          </w:p>
          <w:p w:rsidR="003A5C85" w:rsidRPr="00F573FC" w:rsidRDefault="003A5C85" w:rsidP="003A5C85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567B0" w:rsidRDefault="00F573FC" w:rsidP="00F573FC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 xml:space="preserve">                                                                                </w:t>
      </w:r>
      <w:r w:rsidR="008567B0" w:rsidRPr="00F573FC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F573FC" w:rsidRPr="00F573FC" w:rsidRDefault="00F573FC" w:rsidP="00F573FC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0070C0"/>
          <w:sz w:val="12"/>
          <w:szCs w:val="12"/>
        </w:rPr>
      </w:pPr>
    </w:p>
    <w:p w:rsidR="002367C5" w:rsidRDefault="00F573FC" w:rsidP="00554A68">
      <w:pPr>
        <w:pStyle w:val="b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F573FC">
        <w:rPr>
          <w:rFonts w:ascii="Times New Roman" w:hAnsi="Times New Roman" w:cs="Times New Roman"/>
          <w:sz w:val="20"/>
          <w:szCs w:val="20"/>
        </w:rPr>
        <w:t>Щелочная фосфатаза катализирует реакцию гидролиза п-нитрофенилфосфата с образованием эквимолярного коли</w:t>
      </w:r>
      <w:r w:rsidR="00530831">
        <w:rPr>
          <w:rFonts w:ascii="Times New Roman" w:hAnsi="Times New Roman" w:cs="Times New Roman"/>
          <w:sz w:val="20"/>
          <w:szCs w:val="20"/>
        </w:rPr>
        <w:t xml:space="preserve">чества п-нитрофенола и фосфата. </w:t>
      </w:r>
      <w:r w:rsidRPr="00F573FC">
        <w:rPr>
          <w:rFonts w:ascii="Times New Roman" w:hAnsi="Times New Roman" w:cs="Times New Roman"/>
          <w:sz w:val="20"/>
          <w:szCs w:val="20"/>
        </w:rPr>
        <w:t>Скорость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73FC">
        <w:rPr>
          <w:rFonts w:ascii="Times New Roman" w:hAnsi="Times New Roman" w:cs="Times New Roman"/>
          <w:sz w:val="20"/>
          <w:szCs w:val="20"/>
        </w:rPr>
        <w:t>п-нитрофенола прямо пропорциональна активности щелочной фосфатазы и измеряется фотометрически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573FC" w:rsidRPr="00F573FC" w:rsidRDefault="00F573FC" w:rsidP="00554A68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C57A6E" w:rsidRDefault="00C57A6E" w:rsidP="00554A68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  <w:r w:rsidRPr="00F573FC"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Стабильность и хранение</w:t>
      </w:r>
    </w:p>
    <w:p w:rsidR="00530831" w:rsidRPr="00530831" w:rsidRDefault="00530831" w:rsidP="00554A68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0070C0"/>
          <w:sz w:val="12"/>
          <w:szCs w:val="12"/>
        </w:rPr>
      </w:pPr>
    </w:p>
    <w:p w:rsidR="00C57A6E" w:rsidRPr="00530831" w:rsidRDefault="009C300B" w:rsidP="00530831">
      <w:pPr>
        <w:tabs>
          <w:tab w:val="left" w:pos="709"/>
        </w:tabs>
        <w:spacing w:line="240" w:lineRule="auto"/>
        <w:jc w:val="both"/>
        <w:rPr>
          <w:rStyle w:val="s4"/>
          <w:rFonts w:ascii="Times New Roman" w:hAnsi="Times New Roman" w:cs="Times New Roman"/>
          <w:color w:val="000000"/>
          <w:sz w:val="20"/>
          <w:szCs w:val="20"/>
        </w:rPr>
      </w:pPr>
      <w:r w:rsidRPr="00530831">
        <w:rPr>
          <w:rStyle w:val="s4"/>
          <w:rFonts w:ascii="Times New Roman" w:hAnsi="Times New Roman" w:cs="Times New Roman"/>
          <w:color w:val="000000"/>
          <w:sz w:val="20"/>
          <w:szCs w:val="20"/>
        </w:rPr>
        <w:t xml:space="preserve">Реагенты стабильны до конца месяца, указан​ного в сроке годности, при соблюдении температурного </w:t>
      </w:r>
      <w:proofErr w:type="gramStart"/>
      <w:r w:rsidRPr="00530831">
        <w:rPr>
          <w:rStyle w:val="s4"/>
          <w:rFonts w:ascii="Times New Roman" w:hAnsi="Times New Roman" w:cs="Times New Roman"/>
          <w:color w:val="000000"/>
          <w:sz w:val="20"/>
          <w:szCs w:val="20"/>
        </w:rPr>
        <w:t>режима  2</w:t>
      </w:r>
      <w:proofErr w:type="gramEnd"/>
      <w:r w:rsidRPr="00530831">
        <w:rPr>
          <w:rStyle w:val="s4"/>
          <w:rFonts w:ascii="Times New Roman" w:hAnsi="Times New Roman" w:cs="Times New Roman"/>
          <w:color w:val="000000"/>
          <w:sz w:val="20"/>
          <w:szCs w:val="20"/>
        </w:rPr>
        <w:t>–8°С, в защищенном от света месте.</w:t>
      </w:r>
      <w:r>
        <w:rPr>
          <w:rStyle w:val="s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0831" w:rsidRPr="009C300B">
        <w:rPr>
          <w:rFonts w:ascii="Times New Roman" w:hAnsi="Times New Roman" w:cs="Times New Roman"/>
          <w:sz w:val="20"/>
          <w:szCs w:val="20"/>
        </w:rPr>
        <w:t>Допускается хранение наборов при температуре до +25</w:t>
      </w:r>
      <w:r w:rsidR="00530831" w:rsidRPr="009C300B">
        <w:rPr>
          <w:rFonts w:ascii="Times New Roman" w:hAnsi="Times New Roman" w:cs="Times New Roman"/>
          <w:sz w:val="20"/>
          <w:szCs w:val="20"/>
          <w:vertAlign w:val="superscript"/>
        </w:rPr>
        <w:t xml:space="preserve">0 </w:t>
      </w:r>
      <w:r w:rsidR="00530831" w:rsidRPr="009C300B">
        <w:rPr>
          <w:rFonts w:ascii="Times New Roman" w:hAnsi="Times New Roman" w:cs="Times New Roman"/>
          <w:sz w:val="20"/>
          <w:szCs w:val="20"/>
        </w:rPr>
        <w:t xml:space="preserve">С не более 5 суток. </w:t>
      </w:r>
      <w:r w:rsidRPr="009C300B">
        <w:rPr>
          <w:rFonts w:ascii="Times New Roman" w:hAnsi="Times New Roman" w:cs="Times New Roman"/>
          <w:sz w:val="20"/>
          <w:szCs w:val="20"/>
        </w:rPr>
        <w:t>Не допускать загряз</w:t>
      </w:r>
      <w:r w:rsidRPr="009C300B">
        <w:rPr>
          <w:rFonts w:ascii="Times New Roman" w:hAnsi="Times New Roman" w:cs="Times New Roman"/>
          <w:sz w:val="20"/>
          <w:szCs w:val="20"/>
        </w:rPr>
        <w:softHyphen/>
        <w:t xml:space="preserve">нения. Не замораживать реагент! </w:t>
      </w:r>
      <w:r w:rsidR="00530831" w:rsidRPr="00530831">
        <w:rPr>
          <w:rFonts w:ascii="Times New Roman" w:hAnsi="Times New Roman" w:cs="Times New Roman"/>
          <w:sz w:val="20"/>
          <w:szCs w:val="20"/>
        </w:rPr>
        <w:t>Реагенты 1 и 2 после вскрытия флаконов могут храниться при температуре +2 - 8</w:t>
      </w:r>
      <w:r w:rsidR="00530831" w:rsidRPr="00530831">
        <w:rPr>
          <w:rFonts w:ascii="Times New Roman" w:hAnsi="Times New Roman" w:cs="Times New Roman"/>
          <w:sz w:val="20"/>
          <w:szCs w:val="20"/>
          <w:vertAlign w:val="superscript"/>
        </w:rPr>
        <w:t xml:space="preserve">0 </w:t>
      </w:r>
      <w:r w:rsidR="00530831" w:rsidRPr="00530831">
        <w:rPr>
          <w:rFonts w:ascii="Times New Roman" w:hAnsi="Times New Roman" w:cs="Times New Roman"/>
          <w:sz w:val="20"/>
          <w:szCs w:val="20"/>
        </w:rPr>
        <w:t>С в защищенном от света месте в течение всего срока годности наборов</w:t>
      </w:r>
      <w:r w:rsidR="006C3DD6">
        <w:rPr>
          <w:rFonts w:ascii="Times New Roman" w:hAnsi="Times New Roman" w:cs="Times New Roman"/>
          <w:sz w:val="20"/>
          <w:szCs w:val="20"/>
        </w:rPr>
        <w:t>,</w:t>
      </w:r>
      <w:r w:rsidR="00530831" w:rsidRPr="00530831">
        <w:rPr>
          <w:rFonts w:ascii="Times New Roman" w:hAnsi="Times New Roman" w:cs="Times New Roman"/>
          <w:sz w:val="20"/>
          <w:szCs w:val="20"/>
        </w:rPr>
        <w:t xml:space="preserve"> при условии достаточной герметичности флаконов.</w:t>
      </w:r>
      <w:r w:rsidR="00530831">
        <w:rPr>
          <w:rFonts w:ascii="Times New Roman" w:hAnsi="Times New Roman" w:cs="Times New Roman"/>
          <w:sz w:val="20"/>
          <w:szCs w:val="20"/>
        </w:rPr>
        <w:t xml:space="preserve"> </w:t>
      </w:r>
      <w:r w:rsidR="00530831" w:rsidRPr="00530831">
        <w:rPr>
          <w:rFonts w:ascii="Times New Roman" w:hAnsi="Times New Roman" w:cs="Times New Roman"/>
          <w:sz w:val="20"/>
          <w:szCs w:val="20"/>
        </w:rPr>
        <w:t xml:space="preserve">Рабочий реагент можно хранить при температуре +2 - 8º </w:t>
      </w:r>
      <w:proofErr w:type="gramStart"/>
      <w:r w:rsidR="00530831" w:rsidRPr="0053083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530831" w:rsidRPr="00530831">
        <w:rPr>
          <w:rFonts w:ascii="Times New Roman" w:hAnsi="Times New Roman" w:cs="Times New Roman"/>
          <w:sz w:val="20"/>
          <w:szCs w:val="20"/>
        </w:rPr>
        <w:t xml:space="preserve"> не более месяца или при комнатной температуре (+18 - 25º С) не более 5 суток.</w:t>
      </w:r>
      <w:r w:rsidR="005308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4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567B0" w:rsidRPr="00530831" w:rsidRDefault="008567B0" w:rsidP="00554A6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530831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2367C5" w:rsidRPr="00530831" w:rsidRDefault="002367C5" w:rsidP="00554A6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1F497D" w:themeColor="text2"/>
          <w:sz w:val="12"/>
          <w:szCs w:val="12"/>
        </w:rPr>
      </w:pPr>
    </w:p>
    <w:p w:rsidR="009C300B" w:rsidRPr="009C300B" w:rsidRDefault="00692193" w:rsidP="009C300B">
      <w:pPr>
        <w:pStyle w:val="liter-8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9C300B">
        <w:rPr>
          <w:rFonts w:ascii="Times New Roman" w:hAnsi="Times New Roman" w:cs="Times New Roman"/>
          <w:sz w:val="20"/>
          <w:szCs w:val="20"/>
        </w:rPr>
        <w:t>1.</w:t>
      </w:r>
      <w:r w:rsidR="009C300B">
        <w:rPr>
          <w:rFonts w:ascii="Times New Roman" w:hAnsi="Times New Roman" w:cs="Times New Roman"/>
          <w:sz w:val="20"/>
          <w:szCs w:val="20"/>
        </w:rPr>
        <w:t xml:space="preserve"> </w:t>
      </w:r>
      <w:r w:rsidR="009C300B" w:rsidRPr="009C300B">
        <w:rPr>
          <w:rFonts w:ascii="Times New Roman" w:hAnsi="Times New Roman" w:cs="Times New Roman"/>
          <w:sz w:val="20"/>
          <w:szCs w:val="20"/>
        </w:rPr>
        <w:t>В реагентах 1 и 2 содержится токсичный компонент – азид натрия. При работе с ними следует соблюдать осторожность и не допускать попадания на кожу и слизистые</w:t>
      </w:r>
      <w:r w:rsidR="009C300B">
        <w:rPr>
          <w:rFonts w:ascii="Times New Roman" w:hAnsi="Times New Roman" w:cs="Times New Roman"/>
          <w:sz w:val="20"/>
          <w:szCs w:val="20"/>
        </w:rPr>
        <w:t>.</w:t>
      </w:r>
      <w:r w:rsidR="009C300B" w:rsidRPr="009C30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2193" w:rsidRPr="009C300B" w:rsidRDefault="009C300B" w:rsidP="009C300B">
      <w:pPr>
        <w:pStyle w:val="liter-8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9C300B">
        <w:rPr>
          <w:rFonts w:ascii="Times New Roman" w:hAnsi="Times New Roman" w:cs="Times New Roman"/>
          <w:sz w:val="20"/>
          <w:szCs w:val="20"/>
        </w:rPr>
        <w:t>2</w:t>
      </w:r>
      <w:r w:rsidR="00692193" w:rsidRPr="009C300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92193" w:rsidRPr="009C300B">
        <w:rPr>
          <w:rFonts w:ascii="Times New Roman" w:hAnsi="Times New Roman" w:cs="Times New Roman"/>
          <w:sz w:val="20"/>
          <w:szCs w:val="20"/>
        </w:rPr>
        <w:t>Обычные меры предосторожности, принимае</w:t>
      </w:r>
      <w:r w:rsidR="00692193" w:rsidRPr="009C300B">
        <w:rPr>
          <w:rFonts w:ascii="Times New Roman" w:hAnsi="Times New Roman" w:cs="Times New Roman"/>
          <w:sz w:val="20"/>
          <w:szCs w:val="20"/>
        </w:rPr>
        <w:softHyphen/>
        <w:t>мые при работе с лабораторными реактивами.</w:t>
      </w:r>
    </w:p>
    <w:p w:rsidR="002367C5" w:rsidRPr="009C300B" w:rsidRDefault="002367C5" w:rsidP="00554A68">
      <w:pPr>
        <w:pStyle w:val="liter-8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8567B0" w:rsidRDefault="008567B0" w:rsidP="00554A68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9C300B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9C300B" w:rsidRPr="009C300B" w:rsidRDefault="009C300B" w:rsidP="00554A68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8567B0" w:rsidRPr="002A47DD" w:rsidRDefault="008567B0" w:rsidP="00554A68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2A47DD">
        <w:rPr>
          <w:rStyle w:val="s4"/>
          <w:color w:val="000000"/>
          <w:sz w:val="20"/>
          <w:szCs w:val="20"/>
        </w:rPr>
        <w:t>В соответствии с местными правилами.</w:t>
      </w:r>
    </w:p>
    <w:p w:rsidR="002367C5" w:rsidRPr="009C300B" w:rsidRDefault="002367C5" w:rsidP="00554A68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9C300B" w:rsidRDefault="008567B0" w:rsidP="009C300B">
      <w:pPr>
        <w:pStyle w:val="bo"/>
        <w:spacing w:before="0"/>
        <w:ind w:left="0" w:right="0"/>
        <w:jc w:val="center"/>
        <w:rPr>
          <w:rStyle w:val="s11"/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9C300B">
        <w:rPr>
          <w:rStyle w:val="s11"/>
          <w:rFonts w:ascii="Times New Roman" w:hAnsi="Times New Roman" w:cs="Times New Roman"/>
          <w:b/>
          <w:bCs/>
          <w:i/>
          <w:color w:val="0070C0"/>
          <w:sz w:val="22"/>
          <w:szCs w:val="22"/>
        </w:rPr>
        <w:t xml:space="preserve">Подготовка </w:t>
      </w:r>
      <w:r w:rsidR="004B2945" w:rsidRPr="009C300B">
        <w:rPr>
          <w:rStyle w:val="s11"/>
          <w:rFonts w:ascii="Times New Roman" w:hAnsi="Times New Roman" w:cs="Times New Roman"/>
          <w:b/>
          <w:bCs/>
          <w:i/>
          <w:color w:val="0070C0"/>
          <w:sz w:val="22"/>
          <w:szCs w:val="22"/>
        </w:rPr>
        <w:t xml:space="preserve">животного </w:t>
      </w:r>
      <w:r w:rsidRPr="009C300B">
        <w:rPr>
          <w:rStyle w:val="s11"/>
          <w:rFonts w:ascii="Times New Roman" w:hAnsi="Times New Roman" w:cs="Times New Roman"/>
          <w:b/>
          <w:bCs/>
          <w:i/>
          <w:color w:val="0070C0"/>
          <w:sz w:val="22"/>
          <w:szCs w:val="22"/>
        </w:rPr>
        <w:t>к исследованию</w:t>
      </w:r>
    </w:p>
    <w:p w:rsidR="009C300B" w:rsidRPr="009C300B" w:rsidRDefault="009C300B" w:rsidP="009C300B">
      <w:pPr>
        <w:pStyle w:val="bo"/>
        <w:spacing w:before="0"/>
        <w:ind w:left="0" w:right="0"/>
        <w:jc w:val="center"/>
        <w:rPr>
          <w:rStyle w:val="s11"/>
          <w:rFonts w:ascii="Times New Roman" w:hAnsi="Times New Roman" w:cs="Times New Roman"/>
          <w:b/>
          <w:bCs/>
          <w:i/>
          <w:color w:val="0070C0"/>
          <w:sz w:val="12"/>
          <w:szCs w:val="12"/>
        </w:rPr>
      </w:pPr>
    </w:p>
    <w:p w:rsidR="002E0ACB" w:rsidRDefault="008567B0" w:rsidP="009C300B">
      <w:pPr>
        <w:pStyle w:val="b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9C300B">
        <w:rPr>
          <w:rStyle w:val="s7"/>
          <w:rFonts w:ascii="Times New Roman" w:hAnsi="Times New Roman" w:cs="Times New Roman"/>
          <w:sz w:val="20"/>
          <w:szCs w:val="20"/>
        </w:rPr>
        <w:t xml:space="preserve">Натощак. Между последним приёмом пищи и взятием крови </w:t>
      </w:r>
      <w:r w:rsidR="00772E61" w:rsidRPr="009C300B">
        <w:rPr>
          <w:rStyle w:val="s7"/>
          <w:rFonts w:ascii="Times New Roman" w:hAnsi="Times New Roman" w:cs="Times New Roman"/>
          <w:sz w:val="20"/>
          <w:szCs w:val="20"/>
        </w:rPr>
        <w:t>должно пройти</w:t>
      </w:r>
      <w:r w:rsidRPr="009C300B">
        <w:rPr>
          <w:rStyle w:val="s7"/>
          <w:rFonts w:ascii="Times New Roman" w:hAnsi="Times New Roman" w:cs="Times New Roman"/>
          <w:sz w:val="20"/>
          <w:szCs w:val="20"/>
        </w:rPr>
        <w:t xml:space="preserve"> не менее 8 часов (желательно - не менее 12 часов). Можно пить воду.</w:t>
      </w:r>
      <w:r w:rsidR="002E0ACB" w:rsidRPr="009C300B">
        <w:rPr>
          <w:rStyle w:val="s7"/>
          <w:rFonts w:ascii="Times New Roman" w:hAnsi="Times New Roman" w:cs="Times New Roman"/>
          <w:sz w:val="20"/>
          <w:szCs w:val="20"/>
        </w:rPr>
        <w:t xml:space="preserve"> </w:t>
      </w:r>
      <w:r w:rsidR="002E0ACB" w:rsidRPr="009C300B">
        <w:rPr>
          <w:rFonts w:ascii="Times New Roman" w:hAnsi="Times New Roman" w:cs="Times New Roman"/>
          <w:sz w:val="20"/>
          <w:szCs w:val="20"/>
        </w:rPr>
        <w:t>Встряхивание крови в процессе взятия, при хранении, транспортировке может вызвать гемолиз</w:t>
      </w:r>
      <w:r w:rsidR="009C300B">
        <w:rPr>
          <w:rFonts w:ascii="Times New Roman" w:hAnsi="Times New Roman" w:cs="Times New Roman"/>
          <w:sz w:val="20"/>
          <w:szCs w:val="20"/>
        </w:rPr>
        <w:t xml:space="preserve"> и привести</w:t>
      </w:r>
      <w:r w:rsidR="002E0ACB" w:rsidRPr="009C300B">
        <w:rPr>
          <w:rFonts w:ascii="Times New Roman" w:hAnsi="Times New Roman" w:cs="Times New Roman"/>
          <w:sz w:val="20"/>
          <w:szCs w:val="20"/>
        </w:rPr>
        <w:t xml:space="preserve"> к занижению пока</w:t>
      </w:r>
      <w:r w:rsidR="009C300B">
        <w:rPr>
          <w:rFonts w:ascii="Times New Roman" w:hAnsi="Times New Roman" w:cs="Times New Roman"/>
          <w:sz w:val="20"/>
          <w:szCs w:val="20"/>
        </w:rPr>
        <w:t>зателя.</w:t>
      </w:r>
    </w:p>
    <w:p w:rsidR="009C300B" w:rsidRPr="009C300B" w:rsidRDefault="009C300B" w:rsidP="009C300B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9C300B" w:rsidRPr="009C300B" w:rsidRDefault="009C300B" w:rsidP="009C300B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0"/>
        </w:rPr>
      </w:pPr>
      <w:r w:rsidRPr="009C300B"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9C300B" w:rsidRPr="00F61E35" w:rsidRDefault="009C300B" w:rsidP="009C300B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1F497D" w:themeColor="text2"/>
          <w:sz w:val="12"/>
          <w:szCs w:val="12"/>
        </w:rPr>
      </w:pPr>
    </w:p>
    <w:p w:rsidR="009C300B" w:rsidRPr="002A47DD" w:rsidRDefault="009C300B" w:rsidP="009C300B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47DD">
        <w:rPr>
          <w:rStyle w:val="s4"/>
          <w:color w:val="000000"/>
          <w:sz w:val="20"/>
          <w:szCs w:val="20"/>
        </w:rPr>
        <w:t xml:space="preserve">• 0,9% раствор </w:t>
      </w:r>
      <w:proofErr w:type="spellStart"/>
      <w:r w:rsidRPr="002A47DD">
        <w:rPr>
          <w:rStyle w:val="s4"/>
          <w:color w:val="000000"/>
          <w:sz w:val="20"/>
          <w:szCs w:val="20"/>
        </w:rPr>
        <w:t>NaCl</w:t>
      </w:r>
      <w:proofErr w:type="spellEnd"/>
      <w:r w:rsidRPr="002A47DD">
        <w:rPr>
          <w:rStyle w:val="s4"/>
          <w:color w:val="000000"/>
          <w:sz w:val="20"/>
          <w:szCs w:val="20"/>
        </w:rPr>
        <w:t>.</w:t>
      </w:r>
    </w:p>
    <w:p w:rsidR="009C300B" w:rsidRDefault="009C300B" w:rsidP="009C300B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2A47DD">
        <w:rPr>
          <w:rStyle w:val="s4"/>
          <w:color w:val="000000"/>
          <w:sz w:val="20"/>
          <w:szCs w:val="20"/>
        </w:rPr>
        <w:t>• Общее лабораторное оборудование.</w:t>
      </w:r>
    </w:p>
    <w:p w:rsidR="009C300B" w:rsidRPr="009C300B" w:rsidRDefault="009C300B" w:rsidP="009C300B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9C300B" w:rsidRPr="009C300B" w:rsidRDefault="009C300B" w:rsidP="009C300B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9C300B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9C300B" w:rsidRPr="009C300B" w:rsidRDefault="009C300B" w:rsidP="009C300B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1F497D" w:themeColor="text2"/>
          <w:sz w:val="12"/>
          <w:szCs w:val="12"/>
        </w:rPr>
      </w:pPr>
    </w:p>
    <w:p w:rsidR="009C300B" w:rsidRDefault="00C77254" w:rsidP="009C300B">
      <w:pPr>
        <w:pStyle w:val="bo"/>
        <w:tabs>
          <w:tab w:val="left" w:pos="1304"/>
          <w:tab w:val="left" w:pos="1644"/>
          <w:tab w:val="left" w:pos="2835"/>
          <w:tab w:val="left" w:pos="2940"/>
        </w:tabs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C77254">
        <w:rPr>
          <w:rFonts w:ascii="Times New Roman" w:hAnsi="Times New Roman" w:cs="Times New Roman"/>
          <w:sz w:val="20"/>
          <w:szCs w:val="20"/>
        </w:rPr>
        <w:t>Негемолизированная сыворотка или плазма крови. Сыворотку или плазму крови следует отделить от форменных элементов крови не позднее, чем через 1 час после забора крови.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7254" w:rsidRPr="00C77254" w:rsidRDefault="00C77254" w:rsidP="009C300B">
      <w:pPr>
        <w:pStyle w:val="bo"/>
        <w:tabs>
          <w:tab w:val="left" w:pos="1304"/>
          <w:tab w:val="left" w:pos="1644"/>
          <w:tab w:val="left" w:pos="2835"/>
          <w:tab w:val="left" w:pos="2940"/>
        </w:tabs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C77254" w:rsidRDefault="00C77254" w:rsidP="00C77254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C77254">
        <w:rPr>
          <w:rStyle w:val="s5"/>
          <w:b/>
          <w:bCs/>
          <w:i/>
          <w:iCs/>
          <w:color w:val="0070C0"/>
          <w:sz w:val="22"/>
          <w:szCs w:val="22"/>
        </w:rPr>
        <w:t>Подготовка реагент</w:t>
      </w:r>
      <w:r w:rsidR="00F61E35"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F61E35" w:rsidRPr="00F61E35" w:rsidRDefault="00F61E35" w:rsidP="00C77254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12"/>
          <w:szCs w:val="12"/>
        </w:rPr>
      </w:pPr>
    </w:p>
    <w:p w:rsidR="00F61E35" w:rsidRPr="00F61E35" w:rsidRDefault="00F61E35" w:rsidP="00F61E35">
      <w:pPr>
        <w:pStyle w:val="b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157BE2">
        <w:rPr>
          <w:rFonts w:ascii="Times New Roman" w:hAnsi="Times New Roman"/>
          <w:sz w:val="20"/>
        </w:rPr>
        <w:t>Приготовление рабочего реагента: смешать в колбе конической вместимостью 200 мл 4 объема реагента 1 и один объем реагента 2. Тщательно закрыть флаконы с реагентами 1 и 2 непосредственно после каждого использования.</w:t>
      </w:r>
      <w:r>
        <w:rPr>
          <w:rFonts w:ascii="Times New Roman" w:hAnsi="Times New Roman"/>
          <w:sz w:val="20"/>
        </w:rPr>
        <w:t xml:space="preserve"> </w:t>
      </w:r>
      <w:r w:rsidR="00C77254" w:rsidRPr="00F61E35">
        <w:rPr>
          <w:rFonts w:ascii="Times New Roman" w:hAnsi="Times New Roman" w:cs="Times New Roman"/>
          <w:iCs/>
          <w:sz w:val="20"/>
          <w:szCs w:val="20"/>
        </w:rPr>
        <w:t>Стабильность монореагента: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61E35">
        <w:rPr>
          <w:rFonts w:ascii="Times New Roman" w:hAnsi="Times New Roman" w:cs="Times New Roman"/>
          <w:sz w:val="20"/>
          <w:szCs w:val="20"/>
        </w:rPr>
        <w:t>4 недели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F61E35">
        <w:rPr>
          <w:rFonts w:ascii="Times New Roman" w:hAnsi="Times New Roman" w:cs="Times New Roman"/>
          <w:sz w:val="20"/>
          <w:szCs w:val="20"/>
        </w:rPr>
        <w:t>ри 2–8°С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61E35">
        <w:rPr>
          <w:rFonts w:ascii="Times New Roman" w:hAnsi="Times New Roman" w:cs="Times New Roman"/>
          <w:sz w:val="20"/>
          <w:szCs w:val="20"/>
        </w:rPr>
        <w:t>5 дней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E35">
        <w:rPr>
          <w:rFonts w:ascii="Times New Roman" w:hAnsi="Times New Roman" w:cs="Times New Roman"/>
          <w:sz w:val="20"/>
          <w:szCs w:val="20"/>
        </w:rPr>
        <w:t>при 15–25°С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61E35">
        <w:rPr>
          <w:rFonts w:ascii="Times New Roman" w:hAnsi="Times New Roman" w:cs="Times New Roman"/>
          <w:sz w:val="20"/>
          <w:szCs w:val="20"/>
        </w:rPr>
        <w:t>Монореагент хранить в темноте!</w:t>
      </w:r>
    </w:p>
    <w:p w:rsidR="00F61E35" w:rsidRPr="00F61E35" w:rsidRDefault="00F61E35" w:rsidP="004B2945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554A68" w:rsidRPr="00F61E35" w:rsidRDefault="002367C5" w:rsidP="002367C5">
      <w:pPr>
        <w:pStyle w:val="5"/>
        <w:jc w:val="left"/>
        <w:rPr>
          <w:i/>
          <w:color w:val="0070C0"/>
          <w:sz w:val="22"/>
          <w:szCs w:val="22"/>
          <w:lang w:val="ru-RU"/>
        </w:rPr>
      </w:pPr>
      <w:r w:rsidRPr="002A47DD">
        <w:rPr>
          <w:i/>
          <w:color w:val="1F497D" w:themeColor="text2"/>
          <w:sz w:val="22"/>
          <w:szCs w:val="22"/>
          <w:lang w:val="ru-RU"/>
        </w:rPr>
        <w:lastRenderedPageBreak/>
        <w:t xml:space="preserve">                                                       </w:t>
      </w:r>
      <w:r w:rsidR="002A47DD">
        <w:rPr>
          <w:i/>
          <w:color w:val="1F497D" w:themeColor="text2"/>
          <w:sz w:val="22"/>
          <w:szCs w:val="22"/>
          <w:lang w:val="ru-RU"/>
        </w:rPr>
        <w:t xml:space="preserve">        </w:t>
      </w:r>
      <w:r w:rsidR="00554A68" w:rsidRPr="00F61E35">
        <w:rPr>
          <w:i/>
          <w:color w:val="0070C0"/>
          <w:sz w:val="22"/>
          <w:szCs w:val="22"/>
          <w:lang w:val="ru-RU"/>
        </w:rPr>
        <w:t>П</w:t>
      </w:r>
      <w:r w:rsidR="00C8052B" w:rsidRPr="00F61E35">
        <w:rPr>
          <w:i/>
          <w:color w:val="0070C0"/>
          <w:sz w:val="22"/>
          <w:szCs w:val="22"/>
          <w:lang w:val="ru-RU"/>
        </w:rPr>
        <w:t>роведение анализа</w:t>
      </w:r>
    </w:p>
    <w:p w:rsidR="00F61E35" w:rsidRPr="00F61E35" w:rsidRDefault="00F61E35" w:rsidP="00F61E35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F61E35" w:rsidRPr="00F61E35" w:rsidRDefault="00F61E35" w:rsidP="00F61E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1E35">
        <w:rPr>
          <w:rFonts w:ascii="Times New Roman" w:hAnsi="Times New Roman" w:cs="Times New Roman"/>
          <w:sz w:val="20"/>
          <w:szCs w:val="20"/>
        </w:rPr>
        <w:t xml:space="preserve">Перед проведением анализа рабочий реагент следует нагреть до </w:t>
      </w:r>
      <w:proofErr w:type="gramStart"/>
      <w:r w:rsidRPr="00F61E35">
        <w:rPr>
          <w:rFonts w:ascii="Times New Roman" w:hAnsi="Times New Roman" w:cs="Times New Roman"/>
          <w:sz w:val="20"/>
          <w:szCs w:val="20"/>
        </w:rPr>
        <w:t>температуры  37</w:t>
      </w:r>
      <w:proofErr w:type="gramEnd"/>
      <w:r w:rsidRPr="00F61E35">
        <w:rPr>
          <w:rFonts w:ascii="Times New Roman" w:hAnsi="Times New Roman" w:cs="Times New Roman"/>
          <w:sz w:val="20"/>
          <w:szCs w:val="20"/>
        </w:rPr>
        <w:t xml:space="preserve"> ± 0,5º С в течение 5 мин.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E35">
        <w:rPr>
          <w:rFonts w:ascii="Times New Roman" w:hAnsi="Times New Roman" w:cs="Times New Roman"/>
          <w:sz w:val="20"/>
          <w:szCs w:val="20"/>
        </w:rPr>
        <w:t>Компоненты реакционной смеси отбирать в количествах, указанных в таблице:</w:t>
      </w:r>
    </w:p>
    <w:p w:rsidR="00F61E35" w:rsidRPr="00F61E35" w:rsidRDefault="00F61E35" w:rsidP="00F61E35">
      <w:pPr>
        <w:pStyle w:val="6"/>
        <w:rPr>
          <w:sz w:val="20"/>
        </w:rPr>
      </w:pPr>
      <w:r w:rsidRPr="00157BE2">
        <w:rPr>
          <w:sz w:val="20"/>
        </w:rPr>
        <w:t xml:space="preserve">                                                                                                          </w:t>
      </w:r>
      <w:r w:rsidRPr="00F61E35">
        <w:rPr>
          <w:sz w:val="20"/>
        </w:rPr>
        <w:t xml:space="preserve"> Таблица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19"/>
      </w:tblGrid>
      <w:tr w:rsidR="00F61E35" w:rsidRPr="00157BE2" w:rsidTr="00F61E35">
        <w:trPr>
          <w:trHeight w:val="304"/>
          <w:tblHeader/>
        </w:trPr>
        <w:tc>
          <w:tcPr>
            <w:tcW w:w="4961" w:type="dxa"/>
          </w:tcPr>
          <w:p w:rsidR="00F61E35" w:rsidRPr="00F61E35" w:rsidRDefault="00F61E35" w:rsidP="00F61E35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 w:rsidRPr="00F61E35">
              <w:rPr>
                <w:rFonts w:ascii="Times New Roman" w:hAnsi="Times New Roman"/>
                <w:sz w:val="20"/>
              </w:rPr>
              <w:t>Отмерить, мкл</w:t>
            </w:r>
          </w:p>
        </w:tc>
        <w:tc>
          <w:tcPr>
            <w:tcW w:w="4819" w:type="dxa"/>
            <w:vAlign w:val="center"/>
          </w:tcPr>
          <w:p w:rsidR="00F61E35" w:rsidRPr="00F61E35" w:rsidRDefault="00F61E35" w:rsidP="00F61E35">
            <w:pPr>
              <w:spacing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35">
              <w:rPr>
                <w:rFonts w:ascii="Times New Roman" w:hAnsi="Times New Roman" w:cs="Times New Roman"/>
                <w:sz w:val="20"/>
                <w:szCs w:val="20"/>
              </w:rPr>
              <w:t>Опытная проба</w:t>
            </w:r>
          </w:p>
        </w:tc>
      </w:tr>
      <w:tr w:rsidR="00F61E35" w:rsidRPr="00157BE2" w:rsidTr="00F61E35">
        <w:trPr>
          <w:trHeight w:hRule="exact" w:val="414"/>
        </w:trPr>
        <w:tc>
          <w:tcPr>
            <w:tcW w:w="4961" w:type="dxa"/>
            <w:vAlign w:val="center"/>
          </w:tcPr>
          <w:p w:rsidR="00F61E35" w:rsidRPr="00F61E35" w:rsidRDefault="00F61E35" w:rsidP="00F61E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35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 крови</w:t>
            </w:r>
          </w:p>
        </w:tc>
        <w:tc>
          <w:tcPr>
            <w:tcW w:w="4819" w:type="dxa"/>
            <w:vAlign w:val="center"/>
          </w:tcPr>
          <w:p w:rsidR="00F61E35" w:rsidRPr="00F61E35" w:rsidRDefault="00F61E35" w:rsidP="00F61E35">
            <w:pPr>
              <w:spacing w:after="0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61E35" w:rsidRPr="00157BE2" w:rsidTr="00F61E35">
        <w:trPr>
          <w:trHeight w:hRule="exact" w:val="363"/>
        </w:trPr>
        <w:tc>
          <w:tcPr>
            <w:tcW w:w="4961" w:type="dxa"/>
            <w:vAlign w:val="center"/>
          </w:tcPr>
          <w:p w:rsidR="00F61E35" w:rsidRPr="00F61E35" w:rsidRDefault="00F61E35" w:rsidP="00F61E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35">
              <w:rPr>
                <w:rFonts w:ascii="Times New Roman" w:hAnsi="Times New Roman" w:cs="Times New Roman"/>
                <w:sz w:val="20"/>
                <w:szCs w:val="20"/>
              </w:rPr>
              <w:t>Рабочий реагент</w:t>
            </w:r>
          </w:p>
        </w:tc>
        <w:tc>
          <w:tcPr>
            <w:tcW w:w="4819" w:type="dxa"/>
            <w:vAlign w:val="center"/>
          </w:tcPr>
          <w:p w:rsidR="00F61E35" w:rsidRPr="00F61E35" w:rsidRDefault="00F61E35" w:rsidP="00F61E35">
            <w:pPr>
              <w:spacing w:after="0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3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84217B" w:rsidRPr="0084217B" w:rsidRDefault="0084217B" w:rsidP="008421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84217B" w:rsidRDefault="00F61E35" w:rsidP="008421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1E35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F61E35">
        <w:rPr>
          <w:rFonts w:ascii="Times New Roman" w:hAnsi="Times New Roman" w:cs="Times New Roman"/>
          <w:sz w:val="20"/>
          <w:szCs w:val="20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или плазмы крови к рабочему реагенту составляет 1:50).</w:t>
      </w:r>
      <w:r w:rsidR="008421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217B" w:rsidRDefault="0084217B" w:rsidP="0084217B">
      <w:pPr>
        <w:pStyle w:val="bo"/>
        <w:spacing w:before="0"/>
        <w:ind w:left="0" w:righ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76364">
        <w:rPr>
          <w:rFonts w:ascii="Times New Roman" w:hAnsi="Times New Roman" w:cs="Times New Roman"/>
          <w:b/>
          <w:i/>
          <w:iCs/>
          <w:sz w:val="20"/>
          <w:szCs w:val="20"/>
        </w:rPr>
        <w:t>Адаптации для Вашего анализатора запрашивайте дополнительно.</w:t>
      </w:r>
    </w:p>
    <w:p w:rsidR="0084217B" w:rsidRPr="0084217B" w:rsidRDefault="0084217B" w:rsidP="0084217B">
      <w:pPr>
        <w:pStyle w:val="bo"/>
        <w:ind w:left="0" w:right="0"/>
        <w:jc w:val="center"/>
        <w:rPr>
          <w:rStyle w:val="s5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  <w:r w:rsidRPr="0084217B">
        <w:rPr>
          <w:rStyle w:val="s5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Интерпретация результатов исследования</w:t>
      </w:r>
    </w:p>
    <w:p w:rsidR="0084217B" w:rsidRPr="0084217B" w:rsidRDefault="0084217B" w:rsidP="0084217B">
      <w:pPr>
        <w:pStyle w:val="bo"/>
        <w:spacing w:before="0"/>
        <w:ind w:left="0" w:right="0"/>
        <w:jc w:val="center"/>
        <w:rPr>
          <w:rStyle w:val="s5"/>
          <w:rFonts w:ascii="Times New Roman" w:hAnsi="Times New Roman" w:cs="Times New Roman"/>
          <w:b/>
          <w:bCs/>
          <w:i/>
          <w:iCs/>
          <w:color w:val="1F497D" w:themeColor="text2"/>
          <w:sz w:val="12"/>
          <w:szCs w:val="12"/>
        </w:rPr>
      </w:pPr>
    </w:p>
    <w:p w:rsidR="0084217B" w:rsidRPr="002A47DD" w:rsidRDefault="0084217B" w:rsidP="0084217B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0"/>
          <w:szCs w:val="20"/>
        </w:rPr>
      </w:pPr>
      <w:r w:rsidRPr="001D546A">
        <w:rPr>
          <w:rStyle w:val="s12"/>
          <w:b/>
          <w:color w:val="0070C0"/>
          <w:sz w:val="20"/>
          <w:szCs w:val="20"/>
          <w:u w:val="single"/>
        </w:rPr>
        <w:t>Единицы измерения в лаборатории</w:t>
      </w:r>
      <w:r w:rsidRPr="001D546A">
        <w:rPr>
          <w:rStyle w:val="s13"/>
          <w:b/>
          <w:color w:val="0070C0"/>
          <w:sz w:val="20"/>
          <w:szCs w:val="20"/>
          <w:u w:val="single"/>
        </w:rPr>
        <w:t>:</w:t>
      </w:r>
      <w:r w:rsidRPr="002A47DD">
        <w:rPr>
          <w:rStyle w:val="apple-converted-space"/>
          <w:bCs/>
          <w:color w:val="1F497D" w:themeColor="text2"/>
          <w:sz w:val="20"/>
          <w:szCs w:val="20"/>
        </w:rPr>
        <w:t> </w:t>
      </w:r>
      <w:proofErr w:type="spellStart"/>
      <w:r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Pr="002A47DD">
        <w:rPr>
          <w:rStyle w:val="s14"/>
          <w:bCs/>
          <w:color w:val="333333"/>
          <w:sz w:val="20"/>
          <w:szCs w:val="20"/>
        </w:rPr>
        <w:t>/л.</w:t>
      </w:r>
      <w:r w:rsidRPr="002A47DD">
        <w:rPr>
          <w:rStyle w:val="apple-converted-space"/>
          <w:bCs/>
          <w:color w:val="333333"/>
          <w:sz w:val="20"/>
          <w:szCs w:val="20"/>
        </w:rPr>
        <w:t> </w:t>
      </w:r>
    </w:p>
    <w:p w:rsidR="0084217B" w:rsidRPr="002A47DD" w:rsidRDefault="0084217B" w:rsidP="0084217B">
      <w:pPr>
        <w:pStyle w:val="p20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333333"/>
          <w:sz w:val="20"/>
          <w:szCs w:val="20"/>
        </w:rPr>
      </w:pPr>
      <w:r w:rsidRPr="001D546A">
        <w:rPr>
          <w:rStyle w:val="s12"/>
          <w:b/>
          <w:color w:val="0070C0"/>
          <w:sz w:val="20"/>
          <w:szCs w:val="20"/>
          <w:u w:val="single"/>
          <w:shd w:val="clear" w:color="auto" w:fill="FFFFFF"/>
        </w:rPr>
        <w:t>Референсные значения</w:t>
      </w:r>
      <w:r w:rsidRPr="001D546A">
        <w:rPr>
          <w:rStyle w:val="s13"/>
          <w:b/>
          <w:color w:val="0070C0"/>
          <w:sz w:val="20"/>
          <w:szCs w:val="20"/>
          <w:u w:val="single"/>
          <w:shd w:val="clear" w:color="auto" w:fill="FFFFFF"/>
        </w:rPr>
        <w:t>:</w:t>
      </w:r>
      <w:r w:rsidRPr="002A47DD">
        <w:rPr>
          <w:rStyle w:val="apple-converted-space"/>
          <w:bCs/>
          <w:color w:val="333333"/>
          <w:sz w:val="20"/>
          <w:szCs w:val="20"/>
          <w:shd w:val="clear" w:color="auto" w:fill="FFFFFF"/>
        </w:rPr>
        <w:t> </w:t>
      </w:r>
      <w:r w:rsidRPr="002A47DD">
        <w:rPr>
          <w:rStyle w:val="s14"/>
          <w:bCs/>
          <w:color w:val="333333"/>
          <w:sz w:val="20"/>
          <w:szCs w:val="20"/>
          <w:shd w:val="clear" w:color="auto" w:fill="FFFFFF"/>
        </w:rPr>
        <w:t>собак</w:t>
      </w:r>
      <w:r w:rsidR="0085799D">
        <w:rPr>
          <w:rStyle w:val="s14"/>
          <w:bCs/>
          <w:color w:val="333333"/>
          <w:sz w:val="20"/>
          <w:szCs w:val="20"/>
          <w:shd w:val="clear" w:color="auto" w:fill="FFFFFF"/>
        </w:rPr>
        <w:t>а</w:t>
      </w:r>
      <w:r w:rsidRPr="002A47DD">
        <w:rPr>
          <w:rStyle w:val="s14"/>
          <w:bCs/>
          <w:color w:val="333333"/>
          <w:sz w:val="20"/>
          <w:szCs w:val="20"/>
          <w:shd w:val="clear" w:color="auto" w:fill="FFFFFF"/>
        </w:rPr>
        <w:t xml:space="preserve"> –</w:t>
      </w:r>
      <w:r w:rsidRPr="002A47DD">
        <w:rPr>
          <w:rStyle w:val="apple-converted-space"/>
          <w:bCs/>
          <w:color w:val="333333"/>
          <w:sz w:val="20"/>
          <w:szCs w:val="20"/>
          <w:shd w:val="clear" w:color="auto" w:fill="FFFFFF"/>
        </w:rPr>
        <w:t> </w:t>
      </w:r>
      <w:r w:rsidR="00E23C7D">
        <w:rPr>
          <w:rStyle w:val="apple-converted-space"/>
          <w:bCs/>
          <w:color w:val="333333"/>
          <w:sz w:val="20"/>
          <w:szCs w:val="20"/>
          <w:shd w:val="clear" w:color="auto" w:fill="FFFFFF"/>
        </w:rPr>
        <w:t>4</w:t>
      </w:r>
      <w:r w:rsidR="0085799D">
        <w:rPr>
          <w:color w:val="000000" w:themeColor="text1"/>
          <w:sz w:val="20"/>
          <w:szCs w:val="20"/>
        </w:rPr>
        <w:t>8,0</w:t>
      </w:r>
      <w:r w:rsidRPr="002A47DD">
        <w:rPr>
          <w:color w:val="000000" w:themeColor="text1"/>
          <w:sz w:val="20"/>
          <w:szCs w:val="20"/>
        </w:rPr>
        <w:t>-</w:t>
      </w:r>
      <w:r w:rsidR="0085799D">
        <w:rPr>
          <w:color w:val="000000" w:themeColor="text1"/>
          <w:sz w:val="20"/>
          <w:szCs w:val="20"/>
        </w:rPr>
        <w:t>75,0</w:t>
      </w:r>
      <w:r w:rsidR="001D546A">
        <w:rPr>
          <w:color w:val="000000" w:themeColor="text1"/>
          <w:sz w:val="20"/>
          <w:szCs w:val="20"/>
        </w:rPr>
        <w:t xml:space="preserve"> </w:t>
      </w:r>
      <w:proofErr w:type="spellStart"/>
      <w:r w:rsidR="001D546A"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1D546A" w:rsidRPr="002A47DD">
        <w:rPr>
          <w:rStyle w:val="s14"/>
          <w:bCs/>
          <w:color w:val="333333"/>
          <w:sz w:val="20"/>
          <w:szCs w:val="20"/>
        </w:rPr>
        <w:t>/л</w:t>
      </w:r>
      <w:r w:rsidRPr="002A47DD">
        <w:rPr>
          <w:rStyle w:val="s14"/>
          <w:bCs/>
          <w:color w:val="333333"/>
          <w:sz w:val="20"/>
          <w:szCs w:val="20"/>
        </w:rPr>
        <w:t>;</w:t>
      </w:r>
      <w:r w:rsidRPr="002A47DD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кошк</w:t>
      </w:r>
      <w:r w:rsidR="0085799D">
        <w:rPr>
          <w:rStyle w:val="s16"/>
          <w:bCs/>
          <w:color w:val="000000"/>
          <w:sz w:val="20"/>
          <w:szCs w:val="20"/>
          <w:shd w:val="clear" w:color="auto" w:fill="FFFFFF"/>
        </w:rPr>
        <w:t>а</w:t>
      </w:r>
      <w:r w:rsidRPr="002A47DD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–</w:t>
      </w:r>
      <w:r w:rsidR="00E23C7D">
        <w:rPr>
          <w:rStyle w:val="s16"/>
          <w:bCs/>
          <w:color w:val="000000"/>
          <w:sz w:val="20"/>
          <w:szCs w:val="20"/>
          <w:shd w:val="clear" w:color="auto" w:fill="FFFFFF"/>
        </w:rPr>
        <w:t>4</w:t>
      </w:r>
      <w:r w:rsidR="0085799D">
        <w:rPr>
          <w:rStyle w:val="s16"/>
          <w:bCs/>
          <w:color w:val="000000"/>
          <w:sz w:val="20"/>
          <w:szCs w:val="20"/>
          <w:shd w:val="clear" w:color="auto" w:fill="FFFFFF"/>
        </w:rPr>
        <w:t>9,0</w:t>
      </w:r>
      <w:r w:rsidRPr="002A47DD">
        <w:rPr>
          <w:color w:val="000000" w:themeColor="text1"/>
          <w:sz w:val="20"/>
          <w:szCs w:val="20"/>
        </w:rPr>
        <w:t>-</w:t>
      </w:r>
      <w:r w:rsidR="0085799D">
        <w:rPr>
          <w:color w:val="000000" w:themeColor="text1"/>
          <w:sz w:val="20"/>
          <w:szCs w:val="20"/>
        </w:rPr>
        <w:t>90,0</w:t>
      </w:r>
      <w:r w:rsidR="001D546A">
        <w:rPr>
          <w:color w:val="000000" w:themeColor="text1"/>
          <w:sz w:val="20"/>
          <w:szCs w:val="20"/>
        </w:rPr>
        <w:t xml:space="preserve"> </w:t>
      </w:r>
      <w:proofErr w:type="spellStart"/>
      <w:r w:rsidR="001D546A"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1D546A" w:rsidRPr="002A47DD">
        <w:rPr>
          <w:rStyle w:val="s14"/>
          <w:bCs/>
          <w:color w:val="333333"/>
          <w:sz w:val="20"/>
          <w:szCs w:val="20"/>
        </w:rPr>
        <w:t>/л</w:t>
      </w:r>
      <w:r w:rsidRPr="002A47DD">
        <w:rPr>
          <w:color w:val="000000" w:themeColor="text1"/>
          <w:sz w:val="20"/>
          <w:szCs w:val="20"/>
        </w:rPr>
        <w:t>;</w:t>
      </w:r>
      <w:r w:rsidRPr="002A47DD">
        <w:rPr>
          <w:rStyle w:val="s14"/>
          <w:bCs/>
          <w:color w:val="333333"/>
          <w:sz w:val="20"/>
          <w:szCs w:val="20"/>
        </w:rPr>
        <w:t xml:space="preserve"> </w:t>
      </w:r>
      <w:r w:rsidRPr="002A47DD">
        <w:rPr>
          <w:sz w:val="20"/>
          <w:szCs w:val="20"/>
        </w:rPr>
        <w:t>лошад</w:t>
      </w:r>
      <w:r w:rsidR="0085799D">
        <w:rPr>
          <w:sz w:val="20"/>
          <w:szCs w:val="20"/>
        </w:rPr>
        <w:t>ь</w:t>
      </w:r>
      <w:r w:rsidRPr="002A47DD">
        <w:rPr>
          <w:sz w:val="20"/>
          <w:szCs w:val="20"/>
        </w:rPr>
        <w:t xml:space="preserve"> – 70,</w:t>
      </w:r>
      <w:r w:rsidR="0085799D">
        <w:rPr>
          <w:sz w:val="20"/>
          <w:szCs w:val="20"/>
        </w:rPr>
        <w:t>0</w:t>
      </w:r>
      <w:r w:rsidRPr="002A47DD">
        <w:rPr>
          <w:sz w:val="20"/>
          <w:szCs w:val="20"/>
        </w:rPr>
        <w:t>-2</w:t>
      </w:r>
      <w:r w:rsidR="0085799D">
        <w:rPr>
          <w:sz w:val="20"/>
          <w:szCs w:val="20"/>
        </w:rPr>
        <w:t xml:space="preserve">50,0 </w:t>
      </w:r>
      <w:proofErr w:type="spellStart"/>
      <w:r w:rsidR="001D546A"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1D546A" w:rsidRPr="002A47DD">
        <w:rPr>
          <w:rStyle w:val="s14"/>
          <w:bCs/>
          <w:color w:val="333333"/>
          <w:sz w:val="20"/>
          <w:szCs w:val="20"/>
        </w:rPr>
        <w:t>/л</w:t>
      </w:r>
      <w:r w:rsidRPr="002A47DD">
        <w:rPr>
          <w:sz w:val="20"/>
          <w:szCs w:val="20"/>
        </w:rPr>
        <w:t xml:space="preserve">; крупный рогатый скот – </w:t>
      </w:r>
      <w:r w:rsidR="00E23C7D">
        <w:rPr>
          <w:sz w:val="20"/>
          <w:szCs w:val="20"/>
        </w:rPr>
        <w:t>5</w:t>
      </w:r>
      <w:r w:rsidR="0085799D">
        <w:rPr>
          <w:sz w:val="20"/>
          <w:szCs w:val="20"/>
        </w:rPr>
        <w:t>0,0</w:t>
      </w:r>
      <w:r w:rsidRPr="002A47DD">
        <w:rPr>
          <w:sz w:val="20"/>
          <w:szCs w:val="20"/>
        </w:rPr>
        <w:t>-</w:t>
      </w:r>
      <w:r w:rsidR="0085799D">
        <w:rPr>
          <w:sz w:val="20"/>
          <w:szCs w:val="20"/>
        </w:rPr>
        <w:t>200,0</w:t>
      </w:r>
      <w:r w:rsidR="001D546A">
        <w:rPr>
          <w:sz w:val="20"/>
          <w:szCs w:val="20"/>
        </w:rPr>
        <w:t xml:space="preserve"> </w:t>
      </w:r>
      <w:proofErr w:type="spellStart"/>
      <w:r w:rsidR="001D546A"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1D546A" w:rsidRPr="002A47DD">
        <w:rPr>
          <w:rStyle w:val="s14"/>
          <w:bCs/>
          <w:color w:val="333333"/>
          <w:sz w:val="20"/>
          <w:szCs w:val="20"/>
        </w:rPr>
        <w:t>/л</w:t>
      </w:r>
      <w:r w:rsidRPr="002A47DD">
        <w:rPr>
          <w:sz w:val="20"/>
          <w:szCs w:val="20"/>
        </w:rPr>
        <w:t>; свинь</w:t>
      </w:r>
      <w:r w:rsidR="0085799D">
        <w:rPr>
          <w:sz w:val="20"/>
          <w:szCs w:val="20"/>
        </w:rPr>
        <w:t>я</w:t>
      </w:r>
      <w:r w:rsidRPr="002A47DD">
        <w:rPr>
          <w:sz w:val="20"/>
          <w:szCs w:val="20"/>
        </w:rPr>
        <w:t xml:space="preserve"> – </w:t>
      </w:r>
      <w:r w:rsidR="0085799D">
        <w:rPr>
          <w:sz w:val="20"/>
          <w:szCs w:val="20"/>
        </w:rPr>
        <w:t>140,0-200,0</w:t>
      </w:r>
      <w:r w:rsidR="001D546A">
        <w:rPr>
          <w:sz w:val="20"/>
          <w:szCs w:val="20"/>
        </w:rPr>
        <w:t xml:space="preserve"> </w:t>
      </w:r>
      <w:proofErr w:type="spellStart"/>
      <w:r w:rsidR="001D546A" w:rsidRPr="002A47DD">
        <w:rPr>
          <w:rStyle w:val="s14"/>
          <w:bCs/>
          <w:color w:val="333333"/>
          <w:sz w:val="20"/>
          <w:szCs w:val="20"/>
        </w:rPr>
        <w:t>Е</w:t>
      </w:r>
      <w:r w:rsidR="001D546A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1D546A">
        <w:rPr>
          <w:rStyle w:val="s14"/>
          <w:bCs/>
          <w:color w:val="333333"/>
          <w:sz w:val="20"/>
          <w:szCs w:val="20"/>
        </w:rPr>
        <w:t>/л</w:t>
      </w:r>
      <w:r w:rsidRPr="002A47DD">
        <w:rPr>
          <w:sz w:val="20"/>
          <w:szCs w:val="20"/>
        </w:rPr>
        <w:t>.</w:t>
      </w:r>
      <w:r w:rsidRPr="002A47DD">
        <w:rPr>
          <w:rStyle w:val="apple-converted-space"/>
          <w:bCs/>
          <w:color w:val="333333"/>
          <w:sz w:val="20"/>
          <w:szCs w:val="20"/>
        </w:rPr>
        <w:t> </w:t>
      </w:r>
    </w:p>
    <w:p w:rsidR="0084217B" w:rsidRPr="001D546A" w:rsidRDefault="0084217B" w:rsidP="0085799D">
      <w:pPr>
        <w:pStyle w:val="p20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0070C0"/>
          <w:sz w:val="20"/>
          <w:szCs w:val="20"/>
          <w:u w:val="single"/>
        </w:rPr>
      </w:pPr>
      <w:r w:rsidRPr="001D546A">
        <w:rPr>
          <w:b/>
          <w:color w:val="0070C0"/>
          <w:sz w:val="20"/>
          <w:szCs w:val="20"/>
          <w:u w:val="single"/>
          <w:shd w:val="clear" w:color="auto" w:fill="FFFFFF"/>
        </w:rPr>
        <w:t>Повышение уровня щелочной фосфатазы:</w:t>
      </w:r>
    </w:p>
    <w:p w:rsidR="0084217B" w:rsidRPr="002A47DD" w:rsidRDefault="0084217B" w:rsidP="00842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Внутри- и внепеченочный холестаз.</w:t>
      </w:r>
    </w:p>
    <w:p w:rsidR="0084217B" w:rsidRPr="002A47DD" w:rsidRDefault="0084217B" w:rsidP="0084217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Заболевания печени (цирроз, некроз, опухоли печени, воздействия инфекционных, токсических и паразитарных факторов).</w:t>
      </w:r>
    </w:p>
    <w:p w:rsidR="0084217B" w:rsidRPr="002A47DD" w:rsidRDefault="0084217B" w:rsidP="0084217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 xml:space="preserve"> - Повышение активности остеобластов или распад костной ткани: рост костей у молодых животных, опухоли костей, остеомаляция, заживление переломов.</w:t>
      </w:r>
    </w:p>
    <w:p w:rsidR="0084217B" w:rsidRPr="002A47DD" w:rsidRDefault="0084217B" w:rsidP="00842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Увеличение концентрации глюкокортикоидов в крови у собак, синдром Кушинга.</w:t>
      </w:r>
    </w:p>
    <w:p w:rsidR="0084217B" w:rsidRPr="002A47DD" w:rsidRDefault="0084217B" w:rsidP="00842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Гиперпаратиреоз.</w:t>
      </w:r>
    </w:p>
    <w:p w:rsidR="0084217B" w:rsidRPr="002A47DD" w:rsidRDefault="0084217B" w:rsidP="00842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Гипертиреоз.</w:t>
      </w:r>
    </w:p>
    <w:p w:rsidR="0084217B" w:rsidRPr="002A47DD" w:rsidRDefault="0084217B" w:rsidP="00842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>- Доброкачественная гиперфосфатаземия щенков сибирской лайки.</w:t>
      </w:r>
    </w:p>
    <w:p w:rsidR="0084217B" w:rsidRPr="002A47DD" w:rsidRDefault="0084217B" w:rsidP="00842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47DD">
        <w:rPr>
          <w:rFonts w:ascii="Times New Roman" w:hAnsi="Times New Roman" w:cs="Times New Roman"/>
          <w:sz w:val="20"/>
          <w:szCs w:val="20"/>
        </w:rPr>
        <w:t>-</w:t>
      </w:r>
      <w:r w:rsidRPr="002A47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Беременность.</w:t>
      </w:r>
    </w:p>
    <w:p w:rsidR="0084217B" w:rsidRPr="001D546A" w:rsidRDefault="0084217B" w:rsidP="0085799D">
      <w:pPr>
        <w:pStyle w:val="p2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70C0"/>
          <w:sz w:val="20"/>
          <w:szCs w:val="20"/>
          <w:u w:val="single"/>
          <w:shd w:val="clear" w:color="auto" w:fill="FFFFFF"/>
        </w:rPr>
      </w:pPr>
      <w:r w:rsidRPr="001D546A">
        <w:rPr>
          <w:b/>
          <w:color w:val="0070C0"/>
          <w:sz w:val="20"/>
          <w:szCs w:val="20"/>
          <w:u w:val="single"/>
          <w:shd w:val="clear" w:color="auto" w:fill="FFFFFF"/>
        </w:rPr>
        <w:t>Понижение уровня щелочной фосфатазы:</w:t>
      </w:r>
    </w:p>
    <w:p w:rsidR="0084217B" w:rsidRPr="002A47DD" w:rsidRDefault="0084217B" w:rsidP="0084217B">
      <w:pPr>
        <w:pStyle w:val="p2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A47DD">
        <w:rPr>
          <w:sz w:val="20"/>
          <w:szCs w:val="20"/>
        </w:rPr>
        <w:t>- Гипотиреоз.</w:t>
      </w:r>
    </w:p>
    <w:p w:rsidR="0084217B" w:rsidRPr="002A47DD" w:rsidRDefault="0084217B" w:rsidP="008421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A47DD">
        <w:rPr>
          <w:rFonts w:ascii="Times New Roman" w:hAnsi="Times New Roman" w:cs="Times New Roman"/>
          <w:sz w:val="20"/>
          <w:szCs w:val="20"/>
          <w:lang w:eastAsia="ru-RU"/>
        </w:rPr>
        <w:t>- Нарушения роста кости (ахондроплазия, кретинизм, дефицит аскорбиновой кислоты).</w:t>
      </w:r>
    </w:p>
    <w:p w:rsidR="00B71B85" w:rsidRPr="0084217B" w:rsidRDefault="00B71B85" w:rsidP="00B71B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12"/>
          <w:szCs w:val="12"/>
        </w:rPr>
      </w:pPr>
    </w:p>
    <w:p w:rsidR="002367C5" w:rsidRPr="00622910" w:rsidRDefault="002367C5" w:rsidP="002367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622910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2367C5" w:rsidRPr="002A47DD" w:rsidRDefault="002367C5" w:rsidP="002367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2367C5" w:rsidRPr="002A47DD" w:rsidRDefault="002367C5" w:rsidP="003A5C85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A47DD">
        <w:rPr>
          <w:rStyle w:val="s4"/>
          <w:rFonts w:ascii="Times New Roman" w:hAnsi="Times New Roman" w:cs="Times New Roman"/>
          <w:b w:val="0"/>
          <w:sz w:val="20"/>
          <w:szCs w:val="20"/>
        </w:rPr>
        <w:t xml:space="preserve">При работе на биохимических анализаторах рекомендуется использовать </w:t>
      </w:r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калибратор </w:t>
      </w:r>
      <w:proofErr w:type="spellStart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>Tru</w:t>
      </w:r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softHyphen/>
        <w:t>Cal</w:t>
      </w:r>
      <w:proofErr w:type="spellEnd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 U фирмы DiaSys. Для внутреннего контроля качества с каждой серией образцов проводите измерения контрольных сывороток </w:t>
      </w:r>
      <w:proofErr w:type="spellStart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>TruLab</w:t>
      </w:r>
      <w:proofErr w:type="spellEnd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 и P.</w:t>
      </w:r>
    </w:p>
    <w:p w:rsidR="003A5C85" w:rsidRPr="00622910" w:rsidRDefault="003A5C85" w:rsidP="003A5C85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:rsidR="00F61E35" w:rsidRPr="00F61E35" w:rsidRDefault="00F61E35" w:rsidP="00F61E35">
      <w:pPr>
        <w:pStyle w:val="bo"/>
        <w:tabs>
          <w:tab w:val="left" w:pos="964"/>
          <w:tab w:val="left" w:pos="1304"/>
          <w:tab w:val="left" w:pos="2069"/>
          <w:tab w:val="left" w:pos="2835"/>
        </w:tabs>
        <w:spacing w:before="0"/>
        <w:ind w:left="0" w:right="0"/>
        <w:jc w:val="center"/>
        <w:rPr>
          <w:rStyle w:val="s5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  <w:r w:rsidRPr="00F61E35">
        <w:rPr>
          <w:rStyle w:val="s5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F61E35" w:rsidRPr="00F61E35" w:rsidRDefault="00F61E35" w:rsidP="00F61E3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1F497D" w:themeColor="text2"/>
          <w:sz w:val="12"/>
          <w:szCs w:val="12"/>
        </w:rPr>
      </w:pPr>
    </w:p>
    <w:p w:rsidR="00E23C7D" w:rsidRDefault="00F61E35" w:rsidP="00E23C7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A47DD">
        <w:rPr>
          <w:rFonts w:ascii="Times New Roman" w:hAnsi="Times New Roman" w:cs="Times New Roman"/>
          <w:sz w:val="20"/>
          <w:szCs w:val="20"/>
        </w:rPr>
        <w:t xml:space="preserve">Тест разработан для определения концентрации </w:t>
      </w:r>
      <w:r w:rsidRPr="002A47DD">
        <w:rPr>
          <w:rFonts w:ascii="Times New Roman" w:hAnsi="Times New Roman" w:cs="Times New Roman"/>
          <w:sz w:val="20"/>
          <w:szCs w:val="20"/>
          <w:shd w:val="clear" w:color="auto" w:fill="FFFFFF"/>
        </w:rPr>
        <w:t>щелочной фосфатазы</w:t>
      </w:r>
      <w:r w:rsidRPr="002A47DD">
        <w:rPr>
          <w:rFonts w:ascii="Times New Roman" w:hAnsi="Times New Roman" w:cs="Times New Roman"/>
          <w:sz w:val="20"/>
          <w:szCs w:val="20"/>
        </w:rPr>
        <w:t xml:space="preserve"> в диапазоне измерения от </w:t>
      </w:r>
      <w:r w:rsidR="00E23C7D">
        <w:rPr>
          <w:rFonts w:ascii="Times New Roman" w:hAnsi="Times New Roman" w:cs="Times New Roman"/>
          <w:sz w:val="20"/>
          <w:szCs w:val="20"/>
        </w:rPr>
        <w:t>40</w:t>
      </w:r>
      <w:r w:rsidRPr="002A47DD">
        <w:rPr>
          <w:rFonts w:ascii="Times New Roman" w:hAnsi="Times New Roman" w:cs="Times New Roman"/>
          <w:sz w:val="20"/>
          <w:szCs w:val="20"/>
        </w:rPr>
        <w:t xml:space="preserve"> до </w:t>
      </w:r>
      <w:r w:rsidR="00E23C7D">
        <w:rPr>
          <w:rFonts w:ascii="Times New Roman" w:hAnsi="Times New Roman" w:cs="Times New Roman"/>
          <w:sz w:val="20"/>
          <w:szCs w:val="20"/>
        </w:rPr>
        <w:t>7</w:t>
      </w:r>
      <w:r w:rsidRPr="002A47DD">
        <w:rPr>
          <w:rFonts w:ascii="Times New Roman" w:hAnsi="Times New Roman" w:cs="Times New Roman"/>
          <w:sz w:val="20"/>
          <w:szCs w:val="20"/>
        </w:rPr>
        <w:t xml:space="preserve">00 Е/л. </w:t>
      </w:r>
      <w:r w:rsidR="00E23C7D" w:rsidRPr="00E23C7D">
        <w:rPr>
          <w:rFonts w:ascii="Times New Roman" w:hAnsi="Times New Roman" w:cs="Times New Roman"/>
          <w:sz w:val="20"/>
          <w:szCs w:val="20"/>
        </w:rPr>
        <w:t xml:space="preserve">При активности щелочной фосфатазы в сыворотке и плазме крови более 700 Е/л </w:t>
      </w:r>
      <w:r w:rsidR="00E23C7D" w:rsidRPr="00E23C7D">
        <w:rPr>
          <w:rFonts w:ascii="Times New Roman" w:hAnsi="Times New Roman" w:cs="Times New Roman"/>
          <w:spacing w:val="-2"/>
          <w:sz w:val="20"/>
          <w:szCs w:val="20"/>
        </w:rPr>
        <w:t>анализируемую пробу следует развести физиологическим раствором в 5 раз, повторить анализ и полученный результат умножить на 5.</w:t>
      </w:r>
    </w:p>
    <w:p w:rsidR="00E23C7D" w:rsidRPr="00E23C7D" w:rsidRDefault="00E23C7D" w:rsidP="00E23C7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622910" w:rsidRPr="00E23C7D" w:rsidRDefault="00622910" w:rsidP="00E23C7D">
      <w:pPr>
        <w:pStyle w:val="bo"/>
        <w:spacing w:before="0"/>
        <w:ind w:left="0" w:right="0"/>
        <w:jc w:val="center"/>
        <w:rPr>
          <w:rStyle w:val="s22"/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en-US"/>
        </w:rPr>
      </w:pPr>
      <w:r w:rsidRPr="00E23C7D">
        <w:rPr>
          <w:rStyle w:val="s22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Литература</w:t>
      </w:r>
    </w:p>
    <w:p w:rsidR="00622910" w:rsidRPr="0018768D" w:rsidRDefault="00622910" w:rsidP="00622910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12"/>
          <w:szCs w:val="12"/>
          <w:lang w:val="en-US"/>
        </w:rPr>
      </w:pPr>
    </w:p>
    <w:p w:rsidR="00622910" w:rsidRPr="00821333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  <w:lang w:val="en-US"/>
        </w:rPr>
        <w:t>1.​ </w:t>
      </w:r>
      <w:r w:rsidRPr="00821333">
        <w:rPr>
          <w:rStyle w:val="s8"/>
          <w:i/>
          <w:iCs/>
          <w:sz w:val="18"/>
          <w:szCs w:val="18"/>
          <w:lang w:val="en-US"/>
        </w:rPr>
        <w:t>Boyd J.W.</w:t>
      </w:r>
      <w:r w:rsidRPr="00821333">
        <w:rPr>
          <w:rStyle w:val="s4"/>
          <w:color w:val="000000"/>
          <w:sz w:val="18"/>
          <w:szCs w:val="18"/>
          <w:lang w:val="en-US"/>
        </w:rPr>
        <w:t xml:space="preserve"> The interpretation of </w:t>
      </w:r>
      <w:proofErr w:type="gramStart"/>
      <w:r w:rsidRPr="00821333">
        <w:rPr>
          <w:rStyle w:val="s4"/>
          <w:color w:val="000000"/>
          <w:sz w:val="18"/>
          <w:szCs w:val="18"/>
          <w:lang w:val="en-US"/>
        </w:rPr>
        <w:t>serum biochemistry test results</w:t>
      </w:r>
      <w:proofErr w:type="gramEnd"/>
      <w:r w:rsidRPr="00821333">
        <w:rPr>
          <w:rStyle w:val="s4"/>
          <w:color w:val="000000"/>
          <w:sz w:val="18"/>
          <w:szCs w:val="18"/>
          <w:lang w:val="en-US"/>
        </w:rPr>
        <w:t xml:space="preserve"> in domestic animals, in Veterinary Clinical Pathology, Veterinary Practice Publishing Co., Vol. XIII</w:t>
      </w:r>
      <w:r w:rsidRPr="00821333">
        <w:rPr>
          <w:rStyle w:val="s4"/>
          <w:color w:val="000000"/>
          <w:sz w:val="18"/>
          <w:szCs w:val="18"/>
        </w:rPr>
        <w:t xml:space="preserve">, # </w:t>
      </w:r>
      <w:r w:rsidRPr="00821333">
        <w:rPr>
          <w:rStyle w:val="s4"/>
          <w:color w:val="000000"/>
          <w:sz w:val="18"/>
          <w:szCs w:val="18"/>
          <w:lang w:val="en-US"/>
        </w:rPr>
        <w:t>II</w:t>
      </w:r>
      <w:r w:rsidRPr="00821333">
        <w:rPr>
          <w:rStyle w:val="s4"/>
          <w:color w:val="000000"/>
          <w:sz w:val="18"/>
          <w:szCs w:val="18"/>
        </w:rPr>
        <w:t>, 1984.</w:t>
      </w:r>
    </w:p>
    <w:p w:rsidR="00622910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</w:rPr>
        <w:t>2.​ </w:t>
      </w:r>
      <w:proofErr w:type="spellStart"/>
      <w:r w:rsidRPr="00821333">
        <w:rPr>
          <w:rStyle w:val="s8"/>
          <w:i/>
          <w:iCs/>
          <w:sz w:val="18"/>
          <w:szCs w:val="18"/>
        </w:rPr>
        <w:t>Кондрахин</w:t>
      </w:r>
      <w:proofErr w:type="spellEnd"/>
      <w:r w:rsidRPr="00821333">
        <w:rPr>
          <w:rStyle w:val="s8"/>
          <w:i/>
          <w:iCs/>
          <w:sz w:val="18"/>
          <w:szCs w:val="18"/>
        </w:rPr>
        <w:t xml:space="preserve"> И.</w:t>
      </w:r>
      <w:r w:rsidRPr="00821333">
        <w:rPr>
          <w:rStyle w:val="s4"/>
          <w:i/>
          <w:color w:val="000000"/>
          <w:sz w:val="18"/>
          <w:szCs w:val="18"/>
        </w:rPr>
        <w:t>П</w:t>
      </w:r>
      <w:r w:rsidRPr="00821333">
        <w:rPr>
          <w:rStyle w:val="s4"/>
          <w:color w:val="000000"/>
          <w:sz w:val="18"/>
          <w:szCs w:val="18"/>
        </w:rPr>
        <w:t>. Методы ветеринарной клинической лабораторной диагностики. – М.: 2004.</w:t>
      </w:r>
    </w:p>
    <w:p w:rsidR="00622910" w:rsidRPr="00DA1A39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 w:rsidRPr="00DA1A39">
        <w:rPr>
          <w:rStyle w:val="s4"/>
          <w:i/>
          <w:color w:val="000000"/>
          <w:sz w:val="18"/>
          <w:szCs w:val="18"/>
        </w:rPr>
        <w:t>. 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 xml:space="preserve">Клиническая ветеринарная лабораторная диагностика. – М.: «Аквариум </w:t>
      </w:r>
      <w:proofErr w:type="spellStart"/>
      <w:r w:rsidRPr="00DA1A39">
        <w:rPr>
          <w:rStyle w:val="s4"/>
          <w:color w:val="000000"/>
          <w:sz w:val="18"/>
          <w:szCs w:val="18"/>
        </w:rPr>
        <w:t>Принт</w:t>
      </w:r>
      <w:proofErr w:type="spellEnd"/>
      <w:r w:rsidRPr="00DA1A39">
        <w:rPr>
          <w:rStyle w:val="s4"/>
          <w:color w:val="000000"/>
          <w:sz w:val="18"/>
          <w:szCs w:val="18"/>
        </w:rPr>
        <w:t>», 2013 – 416 с.</w:t>
      </w:r>
    </w:p>
    <w:p w:rsidR="00622910" w:rsidRPr="00821333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>4</w:t>
      </w:r>
      <w:r w:rsidRPr="00821333">
        <w:rPr>
          <w:rStyle w:val="s6"/>
          <w:color w:val="000000"/>
          <w:sz w:val="18"/>
          <w:szCs w:val="18"/>
        </w:rPr>
        <w:t>.​ 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622910" w:rsidRPr="00821333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902565">
        <w:rPr>
          <w:rStyle w:val="s6"/>
          <w:color w:val="000000"/>
          <w:sz w:val="18"/>
          <w:szCs w:val="18"/>
          <w:lang w:val="en-US"/>
        </w:rPr>
        <w:t>5.​</w:t>
      </w:r>
      <w:r w:rsidRPr="00821333">
        <w:rPr>
          <w:rStyle w:val="s6"/>
          <w:color w:val="000000"/>
          <w:sz w:val="18"/>
          <w:szCs w:val="18"/>
          <w:lang w:val="en-US"/>
        </w:rPr>
        <w:t> 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Guder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902565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G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Zawta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B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Pr="00821333">
        <w:rPr>
          <w:rStyle w:val="s8"/>
          <w:i/>
          <w:iCs/>
          <w:sz w:val="18"/>
          <w:szCs w:val="18"/>
          <w:lang w:val="en-US"/>
        </w:rPr>
        <w:t>et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al</w:t>
      </w:r>
      <w:r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Quality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Samples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</w:rPr>
        <w:t>1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Darmstadt</w:t>
      </w:r>
      <w:r w:rsidRPr="00821333">
        <w:rPr>
          <w:rStyle w:val="s4"/>
          <w:color w:val="000000"/>
          <w:sz w:val="18"/>
          <w:szCs w:val="18"/>
        </w:rPr>
        <w:t xml:space="preserve">: </w:t>
      </w:r>
      <w:r w:rsidRPr="00821333">
        <w:rPr>
          <w:rStyle w:val="s4"/>
          <w:color w:val="000000"/>
          <w:sz w:val="18"/>
          <w:szCs w:val="18"/>
          <w:lang w:val="en-US"/>
        </w:rPr>
        <w:t>GIT</w:t>
      </w:r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Verlag</w:t>
      </w:r>
      <w:proofErr w:type="spellEnd"/>
      <w:r w:rsidRPr="00821333">
        <w:rPr>
          <w:rStyle w:val="s4"/>
          <w:color w:val="000000"/>
          <w:sz w:val="18"/>
          <w:szCs w:val="18"/>
        </w:rPr>
        <w:t>; 2001.</w:t>
      </w:r>
    </w:p>
    <w:p w:rsidR="00622910" w:rsidRDefault="00622910" w:rsidP="00622910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DA1A39">
        <w:rPr>
          <w:rStyle w:val="s4"/>
          <w:color w:val="000000"/>
          <w:sz w:val="18"/>
          <w:szCs w:val="18"/>
        </w:rPr>
        <w:t xml:space="preserve">6.  </w:t>
      </w:r>
      <w:r w:rsidRPr="00A0475C">
        <w:rPr>
          <w:rStyle w:val="s4"/>
          <w:i/>
          <w:color w:val="000000"/>
          <w:sz w:val="18"/>
          <w:szCs w:val="18"/>
        </w:rPr>
        <w:t xml:space="preserve">Д. Мейер, Дж. Харви. </w:t>
      </w:r>
      <w:r w:rsidRPr="00DA1A39">
        <w:rPr>
          <w:rStyle w:val="s4"/>
          <w:color w:val="000000"/>
          <w:sz w:val="18"/>
          <w:szCs w:val="18"/>
        </w:rPr>
        <w:t xml:space="preserve">Ветеринарная лабораторная медицина. Интерпретация и диагностика. Пер. с англ. – </w:t>
      </w:r>
      <w:proofErr w:type="gramStart"/>
      <w:r w:rsidRPr="00DA1A39">
        <w:rPr>
          <w:rStyle w:val="s4"/>
          <w:color w:val="000000"/>
          <w:sz w:val="18"/>
          <w:szCs w:val="18"/>
        </w:rPr>
        <w:t xml:space="preserve">М. </w:t>
      </w:r>
      <w:r>
        <w:rPr>
          <w:rStyle w:val="s4"/>
          <w:color w:val="000000"/>
          <w:sz w:val="18"/>
          <w:szCs w:val="18"/>
        </w:rPr>
        <w:t>:</w:t>
      </w:r>
      <w:proofErr w:type="gramEnd"/>
      <w:r>
        <w:rPr>
          <w:rStyle w:val="s4"/>
          <w:color w:val="000000"/>
          <w:sz w:val="18"/>
          <w:szCs w:val="18"/>
        </w:rPr>
        <w:t xml:space="preserve"> </w:t>
      </w:r>
      <w:proofErr w:type="spellStart"/>
      <w:r>
        <w:rPr>
          <w:rStyle w:val="s4"/>
          <w:color w:val="000000"/>
          <w:sz w:val="18"/>
          <w:szCs w:val="18"/>
        </w:rPr>
        <w:t>С</w:t>
      </w:r>
      <w:r w:rsidRPr="00DA1A39">
        <w:rPr>
          <w:rStyle w:val="s4"/>
          <w:color w:val="000000"/>
          <w:sz w:val="18"/>
          <w:szCs w:val="18"/>
        </w:rPr>
        <w:t>офион</w:t>
      </w:r>
      <w:proofErr w:type="spellEnd"/>
      <w:r>
        <w:rPr>
          <w:rStyle w:val="s4"/>
          <w:color w:val="000000"/>
          <w:sz w:val="18"/>
          <w:szCs w:val="18"/>
        </w:rPr>
        <w:t>. 2007, 456 с.</w:t>
      </w:r>
    </w:p>
    <w:p w:rsidR="00622910" w:rsidRDefault="00622910" w:rsidP="00622910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622910" w:rsidRDefault="00622910" w:rsidP="00622910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622910" w:rsidRDefault="00622910" w:rsidP="00622910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622910" w:rsidRPr="00E23C7D" w:rsidRDefault="00622910" w:rsidP="00622910">
      <w:pPr>
        <w:pStyle w:val="p26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E23C7D">
        <w:rPr>
          <w:rStyle w:val="s2"/>
          <w:b/>
          <w:bCs/>
          <w:i/>
          <w:color w:val="0070C0"/>
          <w:sz w:val="20"/>
          <w:szCs w:val="20"/>
        </w:rPr>
        <w:t>Изготовитель:</w:t>
      </w:r>
      <w:r w:rsidRPr="00E23C7D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r w:rsidRPr="00E23C7D">
        <w:rPr>
          <w:rStyle w:val="s4"/>
          <w:color w:val="000000"/>
          <w:sz w:val="20"/>
          <w:szCs w:val="20"/>
        </w:rPr>
        <w:t>АО «ДИАКОН-ДС», 142290, Московская область, г. Пущино, ул. Грузовая, д. 1а.</w:t>
      </w:r>
    </w:p>
    <w:p w:rsidR="00681E70" w:rsidRPr="002A47DD" w:rsidRDefault="00681E70" w:rsidP="00622910">
      <w:pPr>
        <w:spacing w:after="0" w:line="240" w:lineRule="auto"/>
        <w:ind w:firstLine="720"/>
      </w:pPr>
      <w:bookmarkStart w:id="0" w:name="_GoBack"/>
      <w:bookmarkEnd w:id="0"/>
    </w:p>
    <w:sectPr w:rsidR="00681E70" w:rsidRPr="002A47DD" w:rsidSect="00031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5C7"/>
    <w:multiLevelType w:val="multilevel"/>
    <w:tmpl w:val="9BF2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5C1EE2"/>
    <w:multiLevelType w:val="hybridMultilevel"/>
    <w:tmpl w:val="4028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67B0"/>
    <w:rsid w:val="000314E5"/>
    <w:rsid w:val="00033795"/>
    <w:rsid w:val="00073010"/>
    <w:rsid w:val="00081616"/>
    <w:rsid w:val="001107CB"/>
    <w:rsid w:val="001D546A"/>
    <w:rsid w:val="002367C5"/>
    <w:rsid w:val="00277933"/>
    <w:rsid w:val="0029219C"/>
    <w:rsid w:val="002A1EBE"/>
    <w:rsid w:val="002A47DD"/>
    <w:rsid w:val="002E0ACB"/>
    <w:rsid w:val="003A5C85"/>
    <w:rsid w:val="003E6B88"/>
    <w:rsid w:val="00400E59"/>
    <w:rsid w:val="00413B72"/>
    <w:rsid w:val="00442195"/>
    <w:rsid w:val="004B2945"/>
    <w:rsid w:val="004E5AB2"/>
    <w:rsid w:val="00530831"/>
    <w:rsid w:val="0054582E"/>
    <w:rsid w:val="00554A68"/>
    <w:rsid w:val="00587D6C"/>
    <w:rsid w:val="005F0EF3"/>
    <w:rsid w:val="006161D4"/>
    <w:rsid w:val="00622910"/>
    <w:rsid w:val="00681E70"/>
    <w:rsid w:val="006858D5"/>
    <w:rsid w:val="00692193"/>
    <w:rsid w:val="006C3DD6"/>
    <w:rsid w:val="006E208F"/>
    <w:rsid w:val="00772E61"/>
    <w:rsid w:val="00787C4B"/>
    <w:rsid w:val="007A58FA"/>
    <w:rsid w:val="0084217B"/>
    <w:rsid w:val="008567B0"/>
    <w:rsid w:val="0085799D"/>
    <w:rsid w:val="008D5726"/>
    <w:rsid w:val="008F678F"/>
    <w:rsid w:val="008F6E96"/>
    <w:rsid w:val="009A0191"/>
    <w:rsid w:val="009C300B"/>
    <w:rsid w:val="00AA1A3E"/>
    <w:rsid w:val="00AB7A8F"/>
    <w:rsid w:val="00AC4F94"/>
    <w:rsid w:val="00AC56ED"/>
    <w:rsid w:val="00B71B85"/>
    <w:rsid w:val="00C57A6E"/>
    <w:rsid w:val="00C77254"/>
    <w:rsid w:val="00C8052B"/>
    <w:rsid w:val="00C974F9"/>
    <w:rsid w:val="00E23C7D"/>
    <w:rsid w:val="00E4694E"/>
    <w:rsid w:val="00F5126D"/>
    <w:rsid w:val="00F573FC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68B3-612F-4A7E-A40A-FCB1716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B0"/>
  </w:style>
  <w:style w:type="paragraph" w:styleId="3">
    <w:name w:val="heading 3"/>
    <w:basedOn w:val="a"/>
    <w:next w:val="a"/>
    <w:link w:val="30"/>
    <w:qFormat/>
    <w:rsid w:val="00554A68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4A6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54A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">
    <w:name w:val="bo"/>
    <w:basedOn w:val="a3"/>
    <w:rsid w:val="008567B0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8567B0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8567B0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67B0"/>
  </w:style>
  <w:style w:type="character" w:customStyle="1" w:styleId="apple-converted-space">
    <w:name w:val="apple-converted-space"/>
    <w:basedOn w:val="a0"/>
    <w:rsid w:val="008567B0"/>
  </w:style>
  <w:style w:type="character" w:customStyle="1" w:styleId="s5">
    <w:name w:val="s5"/>
    <w:basedOn w:val="a0"/>
    <w:rsid w:val="008567B0"/>
  </w:style>
  <w:style w:type="character" w:customStyle="1" w:styleId="s1">
    <w:name w:val="s1"/>
    <w:basedOn w:val="a0"/>
    <w:rsid w:val="008567B0"/>
  </w:style>
  <w:style w:type="character" w:customStyle="1" w:styleId="s2">
    <w:name w:val="s2"/>
    <w:basedOn w:val="a0"/>
    <w:rsid w:val="008567B0"/>
  </w:style>
  <w:style w:type="character" w:customStyle="1" w:styleId="s3">
    <w:name w:val="s3"/>
    <w:basedOn w:val="a0"/>
    <w:rsid w:val="008567B0"/>
  </w:style>
  <w:style w:type="character" w:customStyle="1" w:styleId="s11">
    <w:name w:val="s11"/>
    <w:basedOn w:val="a0"/>
    <w:rsid w:val="008567B0"/>
  </w:style>
  <w:style w:type="character" w:customStyle="1" w:styleId="s7">
    <w:name w:val="s7"/>
    <w:basedOn w:val="a0"/>
    <w:rsid w:val="008567B0"/>
  </w:style>
  <w:style w:type="character" w:customStyle="1" w:styleId="s12">
    <w:name w:val="s12"/>
    <w:basedOn w:val="a0"/>
    <w:rsid w:val="008567B0"/>
  </w:style>
  <w:style w:type="character" w:customStyle="1" w:styleId="s13">
    <w:name w:val="s13"/>
    <w:basedOn w:val="a0"/>
    <w:rsid w:val="008567B0"/>
  </w:style>
  <w:style w:type="character" w:customStyle="1" w:styleId="s14">
    <w:name w:val="s14"/>
    <w:basedOn w:val="a0"/>
    <w:rsid w:val="008567B0"/>
  </w:style>
  <w:style w:type="character" w:customStyle="1" w:styleId="s16">
    <w:name w:val="s16"/>
    <w:basedOn w:val="a0"/>
    <w:rsid w:val="008567B0"/>
  </w:style>
  <w:style w:type="character" w:customStyle="1" w:styleId="s9">
    <w:name w:val="s9"/>
    <w:basedOn w:val="a0"/>
    <w:rsid w:val="008567B0"/>
  </w:style>
  <w:style w:type="character" w:customStyle="1" w:styleId="s22">
    <w:name w:val="s22"/>
    <w:basedOn w:val="a0"/>
    <w:rsid w:val="008567B0"/>
  </w:style>
  <w:style w:type="character" w:customStyle="1" w:styleId="s6">
    <w:name w:val="s6"/>
    <w:basedOn w:val="a0"/>
    <w:rsid w:val="008567B0"/>
  </w:style>
  <w:style w:type="character" w:customStyle="1" w:styleId="s8">
    <w:name w:val="s8"/>
    <w:basedOn w:val="a0"/>
    <w:rsid w:val="008567B0"/>
  </w:style>
  <w:style w:type="paragraph" w:styleId="a3">
    <w:name w:val="Body Text"/>
    <w:basedOn w:val="a"/>
    <w:link w:val="a4"/>
    <w:uiPriority w:val="99"/>
    <w:semiHidden/>
    <w:unhideWhenUsed/>
    <w:rsid w:val="008567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67B0"/>
  </w:style>
  <w:style w:type="paragraph" w:styleId="a5">
    <w:name w:val="Balloon Text"/>
    <w:basedOn w:val="a"/>
    <w:link w:val="a6"/>
    <w:uiPriority w:val="99"/>
    <w:semiHidden/>
    <w:unhideWhenUsed/>
    <w:rsid w:val="0085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F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554A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54A68"/>
  </w:style>
  <w:style w:type="character" w:customStyle="1" w:styleId="30">
    <w:name w:val="Заголовок 3 Знак"/>
    <w:basedOn w:val="a0"/>
    <w:link w:val="3"/>
    <w:rsid w:val="00554A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4A6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54A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-2-1">
    <w:name w:val="bo-2-1"/>
    <w:basedOn w:val="bo"/>
    <w:rsid w:val="00AB7A8F"/>
    <w:pPr>
      <w:tabs>
        <w:tab w:val="clear" w:pos="3564"/>
        <w:tab w:val="clear" w:pos="5095"/>
        <w:tab w:val="left" w:pos="2434"/>
        <w:tab w:val="left" w:pos="3965"/>
      </w:tabs>
      <w:autoSpaceDE w:val="0"/>
      <w:spacing w:before="113" w:after="57"/>
    </w:pPr>
    <w:rPr>
      <w:b/>
      <w:bCs/>
      <w:i/>
      <w:iCs/>
      <w:sz w:val="18"/>
      <w:szCs w:val="18"/>
      <w:lang w:val="x-none"/>
    </w:rPr>
  </w:style>
  <w:style w:type="paragraph" w:customStyle="1" w:styleId="zag-12-3-1">
    <w:name w:val="zag-12-3-1"/>
    <w:basedOn w:val="a"/>
    <w:rsid w:val="00AB7A8F"/>
    <w:pPr>
      <w:suppressAutoHyphens/>
      <w:autoSpaceDE w:val="0"/>
      <w:spacing w:before="170" w:after="5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c-bo">
    <w:name w:val="c-bo"/>
    <w:basedOn w:val="bo"/>
    <w:rsid w:val="0029219C"/>
    <w:pPr>
      <w:tabs>
        <w:tab w:val="clear" w:pos="3564"/>
        <w:tab w:val="clear" w:pos="5095"/>
        <w:tab w:val="left" w:pos="2434"/>
        <w:tab w:val="left" w:pos="3965"/>
      </w:tabs>
      <w:spacing w:before="0"/>
      <w:ind w:left="0" w:right="0"/>
      <w:jc w:val="center"/>
    </w:pPr>
    <w:rPr>
      <w:sz w:val="20"/>
      <w:szCs w:val="20"/>
      <w:lang w:val="x-none"/>
    </w:rPr>
  </w:style>
  <w:style w:type="paragraph" w:customStyle="1" w:styleId="zag-12-5-3">
    <w:name w:val="zag-12-5-3"/>
    <w:basedOn w:val="a"/>
    <w:rsid w:val="002367C5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a">
    <w:name w:val="Normal (Web)"/>
    <w:basedOn w:val="a"/>
    <w:uiPriority w:val="99"/>
    <w:semiHidden/>
    <w:unhideWhenUsed/>
    <w:rsid w:val="002E0A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63636"/>
      <w:sz w:val="21"/>
      <w:szCs w:val="21"/>
      <w:lang w:eastAsia="ru-RU"/>
    </w:rPr>
  </w:style>
  <w:style w:type="paragraph" w:styleId="ab">
    <w:name w:val="footer"/>
    <w:basedOn w:val="a"/>
    <w:link w:val="ac"/>
    <w:rsid w:val="00F61E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b"/>
    <w:rsid w:val="00F61E3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17</cp:revision>
  <cp:lastPrinted>2014-05-27T13:00:00Z</cp:lastPrinted>
  <dcterms:created xsi:type="dcterms:W3CDTF">2013-10-28T07:05:00Z</dcterms:created>
  <dcterms:modified xsi:type="dcterms:W3CDTF">2015-05-21T07:08:00Z</dcterms:modified>
</cp:coreProperties>
</file>