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E8" w:rsidRPr="00203CE8" w:rsidRDefault="00A700E6" w:rsidP="00201620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  <w:bCs/>
          <w:iCs/>
          <w:color w:val="0070C0"/>
          <w:sz w:val="12"/>
          <w:szCs w:val="12"/>
          <w:shd w:val="clear" w:color="auto" w:fill="FFFFFF"/>
        </w:rPr>
      </w:pPr>
      <w:r w:rsidRPr="00203CE8">
        <w:rPr>
          <w:rFonts w:ascii="Times New Roman" w:hAnsi="Times New Roman" w:cs="Times New Roman"/>
          <w:noProof/>
          <w:color w:val="0070C0"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62048148" wp14:editId="61E08989">
            <wp:simplePos x="0" y="0"/>
            <wp:positionH relativeFrom="column">
              <wp:posOffset>5610225</wp:posOffset>
            </wp:positionH>
            <wp:positionV relativeFrom="paragraph">
              <wp:posOffset>-66040</wp:posOffset>
            </wp:positionV>
            <wp:extent cx="1333500" cy="9810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1"/>
                    <a:stretch/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83E" w:rsidRPr="00203CE8" w:rsidRDefault="009A783E" w:rsidP="00201620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  <w:shd w:val="clear" w:color="auto" w:fill="FFFFFF"/>
        </w:rPr>
      </w:pPr>
      <w:r w:rsidRPr="00203CE8">
        <w:rPr>
          <w:rFonts w:ascii="Times New Roman" w:hAnsi="Times New Roman" w:cs="Times New Roman"/>
          <w:b/>
          <w:bCs/>
          <w:iCs/>
          <w:color w:val="0070C0"/>
          <w:sz w:val="48"/>
          <w:szCs w:val="48"/>
          <w:shd w:val="clear" w:color="auto" w:fill="FFFFFF"/>
        </w:rPr>
        <w:t>ФОСФОР</w:t>
      </w:r>
      <w:r w:rsidRPr="00203CE8">
        <w:rPr>
          <w:rFonts w:ascii="Times New Roman" w:hAnsi="Times New Roman" w:cs="Times New Roman"/>
          <w:b/>
          <w:bCs/>
          <w:color w:val="0070C0"/>
          <w:sz w:val="48"/>
          <w:szCs w:val="48"/>
          <w:shd w:val="clear" w:color="auto" w:fill="FFFFFF"/>
        </w:rPr>
        <w:t xml:space="preserve"> </w:t>
      </w:r>
      <w:r w:rsidR="003A3349" w:rsidRPr="00203CE8">
        <w:rPr>
          <w:rFonts w:ascii="Times New Roman" w:hAnsi="Times New Roman" w:cs="Times New Roman"/>
          <w:b/>
          <w:bCs/>
          <w:color w:val="0070C0"/>
          <w:sz w:val="48"/>
          <w:szCs w:val="48"/>
          <w:shd w:val="clear" w:color="auto" w:fill="FFFFFF"/>
        </w:rPr>
        <w:t>ДиаВетТест</w:t>
      </w:r>
    </w:p>
    <w:p w:rsidR="009A783E" w:rsidRPr="003A3349" w:rsidRDefault="009A783E" w:rsidP="009A78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D438D"/>
          <w:sz w:val="12"/>
          <w:szCs w:val="12"/>
          <w:shd w:val="clear" w:color="auto" w:fill="FFFFFF"/>
        </w:rPr>
      </w:pPr>
    </w:p>
    <w:p w:rsidR="00203CE8" w:rsidRDefault="009A783E" w:rsidP="0020162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70C0"/>
        </w:rPr>
      </w:pPr>
      <w:r w:rsidRPr="003A3349">
        <w:rPr>
          <w:rFonts w:ascii="Times New Roman" w:hAnsi="Times New Roman" w:cs="Times New Roman"/>
          <w:b/>
          <w:bCs/>
          <w:color w:val="0070C0"/>
        </w:rPr>
        <w:t xml:space="preserve">Набор ветеринарных диагностических реагентов для определения концентрации </w:t>
      </w:r>
    </w:p>
    <w:p w:rsidR="009A783E" w:rsidRPr="00A700E6" w:rsidRDefault="009A783E" w:rsidP="0020162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70C0"/>
          <w:spacing w:val="-4"/>
        </w:rPr>
      </w:pPr>
      <w:r w:rsidRPr="003A3349">
        <w:rPr>
          <w:rFonts w:ascii="Times New Roman" w:hAnsi="Times New Roman" w:cs="Times New Roman"/>
          <w:b/>
          <w:bCs/>
          <w:color w:val="0070C0"/>
        </w:rPr>
        <w:t xml:space="preserve">фосфора </w:t>
      </w:r>
      <w:r w:rsidRPr="003A3349">
        <w:rPr>
          <w:rFonts w:ascii="Times New Roman" w:hAnsi="Times New Roman" w:cs="Times New Roman"/>
          <w:b/>
          <w:bCs/>
          <w:color w:val="0070C0"/>
          <w:spacing w:val="-4"/>
        </w:rPr>
        <w:t xml:space="preserve">в </w:t>
      </w:r>
      <w:r w:rsidR="00D952EC">
        <w:rPr>
          <w:rFonts w:ascii="Times New Roman" w:hAnsi="Times New Roman" w:cs="Times New Roman"/>
          <w:b/>
          <w:bCs/>
          <w:color w:val="0070C0"/>
          <w:spacing w:val="-4"/>
        </w:rPr>
        <w:t>крови</w:t>
      </w:r>
      <w:r w:rsidR="00BB7E39">
        <w:rPr>
          <w:rFonts w:ascii="Times New Roman" w:hAnsi="Times New Roman" w:cs="Times New Roman"/>
          <w:b/>
          <w:bCs/>
          <w:color w:val="0070C0"/>
          <w:spacing w:val="-4"/>
        </w:rPr>
        <w:t xml:space="preserve"> моче</w:t>
      </w:r>
      <w:r w:rsidR="00D952EC">
        <w:rPr>
          <w:rFonts w:ascii="Times New Roman" w:hAnsi="Times New Roman" w:cs="Times New Roman"/>
          <w:b/>
          <w:bCs/>
          <w:color w:val="0070C0"/>
          <w:spacing w:val="-4"/>
        </w:rPr>
        <w:t xml:space="preserve"> жив</w:t>
      </w:r>
      <w:r w:rsidRPr="003A3349">
        <w:rPr>
          <w:rFonts w:ascii="Times New Roman" w:hAnsi="Times New Roman" w:cs="Times New Roman"/>
          <w:b/>
          <w:bCs/>
          <w:color w:val="0070C0"/>
          <w:spacing w:val="-4"/>
        </w:rPr>
        <w:t>отных</w:t>
      </w:r>
      <w:r w:rsidR="00A700E6">
        <w:rPr>
          <w:rFonts w:ascii="Times New Roman" w:hAnsi="Times New Roman" w:cs="Times New Roman"/>
          <w:b/>
          <w:bCs/>
          <w:color w:val="0070C0"/>
          <w:spacing w:val="-4"/>
        </w:rPr>
        <w:t>.</w:t>
      </w:r>
    </w:p>
    <w:p w:rsidR="009A783E" w:rsidRPr="003A3349" w:rsidRDefault="009A783E" w:rsidP="0020162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70C0"/>
          <w:spacing w:val="-4"/>
          <w:sz w:val="12"/>
          <w:szCs w:val="12"/>
        </w:rPr>
      </w:pPr>
    </w:p>
    <w:p w:rsidR="009A783E" w:rsidRPr="00A700E6" w:rsidRDefault="009A783E" w:rsidP="00201620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700E6">
        <w:rPr>
          <w:rStyle w:val="a7"/>
          <w:rFonts w:ascii="Times New Roman" w:hAnsi="Times New Roman"/>
          <w:b w:val="0"/>
          <w:color w:val="333333"/>
          <w:sz w:val="20"/>
          <w:szCs w:val="20"/>
        </w:rPr>
        <w:t>Фосфор – основной внутриклеточный анион, необходимый для нормального функционирования центральной нервной системы. Фосфор</w:t>
      </w:r>
      <w:r w:rsidRPr="00A700E6">
        <w:rPr>
          <w:rFonts w:ascii="Times New Roman" w:hAnsi="Times New Roman" w:cs="Times New Roman"/>
          <w:color w:val="333333"/>
          <w:sz w:val="20"/>
          <w:szCs w:val="20"/>
        </w:rPr>
        <w:t xml:space="preserve"> входит в состав костной ткани и фосфолипидов мембранных структур клет</w:t>
      </w:r>
      <w:r w:rsidR="0064124E" w:rsidRPr="00A700E6">
        <w:rPr>
          <w:rFonts w:ascii="Times New Roman" w:hAnsi="Times New Roman" w:cs="Times New Roman"/>
          <w:color w:val="333333"/>
          <w:sz w:val="20"/>
          <w:szCs w:val="20"/>
        </w:rPr>
        <w:t>ок животных</w:t>
      </w:r>
      <w:r w:rsidRPr="00A700E6">
        <w:rPr>
          <w:rFonts w:ascii="Times New Roman" w:hAnsi="Times New Roman" w:cs="Times New Roman"/>
          <w:color w:val="333333"/>
          <w:sz w:val="20"/>
          <w:szCs w:val="20"/>
        </w:rPr>
        <w:t xml:space="preserve">. Соединения фосфора принимают участие в обмене энергии. Аденозинтрифосфорная кислота и креатинфосфат являются аккумуляторами энергии, обеспечивающими энергозависимые процессы в клетках различных тканей, прежде всего нервной и мышечной. Фосфор входит в состав нуклеиновых кислот, которые принимают участие в процессах роста, деления клеток, хранения и использования генетической информации. В плазме (сыворотке) крови и в костях </w:t>
      </w:r>
      <w:r w:rsidR="0064124E" w:rsidRPr="00A700E6">
        <w:rPr>
          <w:rFonts w:ascii="Times New Roman" w:hAnsi="Times New Roman" w:cs="Times New Roman"/>
          <w:color w:val="333333"/>
          <w:sz w:val="20"/>
          <w:szCs w:val="20"/>
        </w:rPr>
        <w:t xml:space="preserve">животных </w:t>
      </w:r>
      <w:r w:rsidRPr="00A700E6">
        <w:rPr>
          <w:rFonts w:ascii="Times New Roman" w:hAnsi="Times New Roman" w:cs="Times New Roman"/>
          <w:color w:val="333333"/>
          <w:sz w:val="20"/>
          <w:szCs w:val="20"/>
        </w:rPr>
        <w:t xml:space="preserve">фосфор присутствует преимущественно в виде фосфатов. </w:t>
      </w:r>
      <w:r w:rsidRPr="00A700E6">
        <w:rPr>
          <w:rStyle w:val="a7"/>
          <w:rFonts w:ascii="Times New Roman" w:hAnsi="Times New Roman"/>
          <w:b w:val="0"/>
          <w:color w:val="333333"/>
          <w:sz w:val="20"/>
          <w:szCs w:val="20"/>
        </w:rPr>
        <w:t>Концентрация фосфора</w:t>
      </w:r>
      <w:r w:rsidRPr="00A700E6">
        <w:rPr>
          <w:rFonts w:ascii="Times New Roman" w:hAnsi="Times New Roman" w:cs="Times New Roman"/>
          <w:color w:val="333333"/>
          <w:sz w:val="20"/>
          <w:szCs w:val="20"/>
        </w:rPr>
        <w:t xml:space="preserve"> в крови зависит от реабсорбции фосфатов в канальцах почек, соотношения процессов синтеза и резорбции в костях (где находится около 85% от общего количества фосфора организма), в меньшей степени - от выхода фосфатов из клеток других тканей и процессов всасывания и выделения в желудочно-кишечном тракте. Основными регуляторами баланса фосфора в организме являются паратгормон, кальцитонин и витамин Д. Для клинической диагностики важно соотношение в крови кальция и неорганического фосфора и определение концентрации этого элемента в моче.</w:t>
      </w:r>
      <w:r w:rsidR="004D6891" w:rsidRPr="00A700E6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37D88" w:rsidRPr="00A70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Концентрация неорганических фосфатов в плазме крови </w:t>
      </w:r>
      <w:r w:rsidR="0064124E" w:rsidRPr="00A70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животных </w:t>
      </w:r>
      <w:r w:rsidR="00137D88" w:rsidRPr="00A700E6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определяется функцией паращитовидных желез, активностью витамина</w:t>
      </w:r>
      <w:r w:rsidR="004D6891" w:rsidRPr="00A70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Д, </w:t>
      </w:r>
      <w:r w:rsidR="00137D88" w:rsidRPr="00A700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процессом вс</w:t>
      </w:r>
      <w:r w:rsidR="004D6891" w:rsidRPr="00A70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асывания в ЖКТ, функцией почек, </w:t>
      </w:r>
      <w:r w:rsidR="00137D88" w:rsidRPr="00A700E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костным</w:t>
      </w:r>
      <w:r w:rsidR="004D6891" w:rsidRPr="00A70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37D88" w:rsidRPr="00A700E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метаболизмом и питанием. Оценивать показатель необходимо в комплексе с кальцием и щелочной фосфатазой.</w:t>
      </w:r>
    </w:p>
    <w:p w:rsidR="009A783E" w:rsidRPr="003A3349" w:rsidRDefault="009A783E" w:rsidP="00F564C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9A783E" w:rsidRPr="00D952EC" w:rsidRDefault="009A783E" w:rsidP="00F564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</w:pPr>
      <w:r w:rsidRPr="00D952EC">
        <w:rPr>
          <w:rFonts w:ascii="Times New Roman" w:hAnsi="Times New Roman" w:cs="Times New Roman"/>
          <w:b/>
          <w:bCs/>
          <w:i/>
          <w:iCs/>
          <w:color w:val="0070C0"/>
          <w:shd w:val="clear" w:color="auto" w:fill="FFFFFF"/>
        </w:rPr>
        <w:t>Показания к исследованию</w:t>
      </w:r>
    </w:p>
    <w:p w:rsidR="009A783E" w:rsidRPr="003A3349" w:rsidRDefault="009A783E" w:rsidP="00F564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653E82"/>
          <w:sz w:val="12"/>
          <w:szCs w:val="12"/>
          <w:shd w:val="clear" w:color="auto" w:fill="FFFFFF"/>
        </w:rPr>
      </w:pPr>
    </w:p>
    <w:p w:rsidR="00F564C0" w:rsidRPr="00A700E6" w:rsidRDefault="00F564C0" w:rsidP="00F564C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lang w:eastAsia="ru-RU"/>
        </w:rPr>
      </w:pPr>
      <w:r w:rsidRPr="00A700E6">
        <w:rPr>
          <w:rFonts w:ascii="Times New Roman" w:hAnsi="Times New Roman" w:cs="Times New Roman"/>
          <w:sz w:val="20"/>
          <w:szCs w:val="20"/>
          <w:lang w:eastAsia="ru-RU"/>
        </w:rPr>
        <w:t xml:space="preserve"> Заболевания костей.</w:t>
      </w:r>
    </w:p>
    <w:p w:rsidR="00F564C0" w:rsidRPr="00A700E6" w:rsidRDefault="00F564C0" w:rsidP="00201620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294"/>
        <w:rPr>
          <w:rFonts w:ascii="Times New Roman" w:hAnsi="Times New Roman" w:cs="Times New Roman"/>
          <w:sz w:val="20"/>
          <w:szCs w:val="20"/>
          <w:lang w:eastAsia="ru-RU"/>
        </w:rPr>
      </w:pPr>
      <w:r w:rsidRPr="00A700E6">
        <w:rPr>
          <w:rFonts w:ascii="Times New Roman" w:hAnsi="Times New Roman" w:cs="Times New Roman"/>
          <w:sz w:val="20"/>
          <w:szCs w:val="20"/>
          <w:lang w:eastAsia="ru-RU"/>
        </w:rPr>
        <w:t xml:space="preserve"> Заболевания почек.</w:t>
      </w:r>
    </w:p>
    <w:p w:rsidR="009A783E" w:rsidRPr="00A700E6" w:rsidRDefault="00F564C0" w:rsidP="004D689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hanging="294"/>
        <w:rPr>
          <w:rFonts w:ascii="Times New Roman" w:hAnsi="Times New Roman" w:cs="Times New Roman"/>
          <w:sz w:val="20"/>
          <w:szCs w:val="20"/>
          <w:lang w:eastAsia="ru-RU"/>
        </w:rPr>
      </w:pPr>
      <w:r w:rsidRPr="00A700E6">
        <w:rPr>
          <w:rFonts w:ascii="Times New Roman" w:hAnsi="Times New Roman" w:cs="Times New Roman"/>
          <w:sz w:val="20"/>
          <w:szCs w:val="20"/>
          <w:lang w:eastAsia="ru-RU"/>
        </w:rPr>
        <w:t xml:space="preserve"> Заболевания паращитовидных желез.</w:t>
      </w:r>
    </w:p>
    <w:p w:rsidR="004D6891" w:rsidRPr="003A3349" w:rsidRDefault="004D6891" w:rsidP="004D6891">
      <w:pPr>
        <w:spacing w:after="0" w:line="240" w:lineRule="auto"/>
        <w:ind w:left="720"/>
        <w:rPr>
          <w:rFonts w:ascii="Times New Roman" w:hAnsi="Times New Roman" w:cs="Times New Roman"/>
          <w:sz w:val="12"/>
          <w:szCs w:val="12"/>
          <w:lang w:eastAsia="ru-RU"/>
        </w:rPr>
      </w:pPr>
    </w:p>
    <w:p w:rsidR="009A783E" w:rsidRPr="00D952EC" w:rsidRDefault="009A783E" w:rsidP="004D6891">
      <w:pPr>
        <w:pStyle w:val="zag-12-7-3"/>
        <w:spacing w:before="0" w:after="0"/>
        <w:jc w:val="center"/>
        <w:rPr>
          <w:rFonts w:ascii="Times New Roman" w:hAnsi="Times New Roman" w:cs="Times New Roman"/>
          <w:i/>
          <w:color w:val="0070C0"/>
          <w:sz w:val="22"/>
          <w:szCs w:val="22"/>
        </w:rPr>
      </w:pPr>
      <w:r w:rsidRPr="00D952EC">
        <w:rPr>
          <w:rFonts w:ascii="Times New Roman" w:hAnsi="Times New Roman" w:cs="Times New Roman"/>
          <w:i/>
          <w:color w:val="0070C0"/>
          <w:sz w:val="22"/>
          <w:szCs w:val="22"/>
        </w:rPr>
        <w:t>Информация для заказа</w:t>
      </w:r>
    </w:p>
    <w:p w:rsidR="009A783E" w:rsidRPr="003A3349" w:rsidRDefault="009A783E" w:rsidP="009A783E">
      <w:pPr>
        <w:pStyle w:val="zag-12-7-3"/>
        <w:spacing w:before="0" w:after="0"/>
        <w:jc w:val="center"/>
        <w:rPr>
          <w:rFonts w:ascii="Times New Roman" w:hAnsi="Times New Roman" w:cs="Times New Roman"/>
          <w:i/>
          <w:color w:val="653E82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4743"/>
      </w:tblGrid>
      <w:tr w:rsidR="009A783E" w:rsidRPr="00D952EC" w:rsidTr="00203CE8">
        <w:trPr>
          <w:trHeight w:val="254"/>
        </w:trPr>
        <w:tc>
          <w:tcPr>
            <w:tcW w:w="2986" w:type="dxa"/>
          </w:tcPr>
          <w:p w:rsidR="009A783E" w:rsidRPr="00D952EC" w:rsidRDefault="009A783E" w:rsidP="0020667F">
            <w:pPr>
              <w:pStyle w:val="bo"/>
              <w:spacing w:before="0"/>
              <w:ind w:left="0" w:right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52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№ набора</w:t>
            </w:r>
          </w:p>
        </w:tc>
        <w:tc>
          <w:tcPr>
            <w:tcW w:w="4743" w:type="dxa"/>
          </w:tcPr>
          <w:p w:rsidR="00D15B05" w:rsidRPr="00D952EC" w:rsidRDefault="009A783E" w:rsidP="00D15B05">
            <w:pPr>
              <w:pStyle w:val="bo"/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52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Фасовка</w:t>
            </w:r>
          </w:p>
        </w:tc>
      </w:tr>
      <w:tr w:rsidR="00D15B05" w:rsidRPr="00D952EC" w:rsidTr="00203CE8">
        <w:trPr>
          <w:trHeight w:val="201"/>
        </w:trPr>
        <w:tc>
          <w:tcPr>
            <w:tcW w:w="2986" w:type="dxa"/>
            <w:vAlign w:val="center"/>
          </w:tcPr>
          <w:p w:rsidR="00D15B05" w:rsidRPr="00D952EC" w:rsidRDefault="00D15B05" w:rsidP="00D15B05">
            <w:pPr>
              <w:pStyle w:val="bo"/>
              <w:spacing w:before="0"/>
              <w:ind w:left="0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52EC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/>
              </w:rPr>
              <w:t>DV</w:t>
            </w:r>
            <w:r w:rsidRPr="00D952EC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791 00</w:t>
            </w: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7</w:t>
            </w:r>
          </w:p>
        </w:tc>
        <w:tc>
          <w:tcPr>
            <w:tcW w:w="4743" w:type="dxa"/>
            <w:vAlign w:val="center"/>
          </w:tcPr>
          <w:p w:rsidR="00D15B05" w:rsidRPr="00D952EC" w:rsidRDefault="00D15B05" w:rsidP="00F9183C">
            <w:pPr>
              <w:pStyle w:val="bo"/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2EC">
              <w:rPr>
                <w:rFonts w:ascii="Times New Roman" w:hAnsi="Times New Roman" w:cs="Times New Roman"/>
                <w:sz w:val="22"/>
                <w:szCs w:val="22"/>
              </w:rPr>
              <w:t xml:space="preserve">R1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952EC">
              <w:rPr>
                <w:rFonts w:ascii="Times New Roman" w:hAnsi="Times New Roman" w:cs="Times New Roman"/>
                <w:sz w:val="22"/>
                <w:szCs w:val="22"/>
              </w:rPr>
              <w:t>х60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мл </w:t>
            </w:r>
            <w:r w:rsidRPr="00D952EC">
              <w:rPr>
                <w:rFonts w:ascii="Times New Roman" w:hAnsi="Times New Roman" w:cs="Times New Roman"/>
                <w:sz w:val="22"/>
                <w:szCs w:val="22"/>
              </w:rPr>
              <w:t xml:space="preserve">+ R2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952EC">
              <w:rPr>
                <w:rFonts w:ascii="Times New Roman" w:hAnsi="Times New Roman" w:cs="Times New Roman"/>
                <w:sz w:val="22"/>
                <w:szCs w:val="22"/>
              </w:rPr>
              <w:t>х15 мл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+ 1</w:t>
            </w:r>
            <w:r w:rsidRPr="00D952EC">
              <w:rPr>
                <w:rFonts w:ascii="Times New Roman" w:hAnsi="Times New Roman" w:cs="Times New Roman"/>
                <w:sz w:val="22"/>
                <w:szCs w:val="22"/>
              </w:rPr>
              <w:t>х3 калибратор</w:t>
            </w:r>
          </w:p>
        </w:tc>
      </w:tr>
      <w:tr w:rsidR="00D15B05" w:rsidRPr="00D952EC" w:rsidTr="00203CE8">
        <w:trPr>
          <w:trHeight w:val="415"/>
        </w:trPr>
        <w:tc>
          <w:tcPr>
            <w:tcW w:w="2986" w:type="dxa"/>
            <w:vAlign w:val="center"/>
          </w:tcPr>
          <w:p w:rsidR="00D15B05" w:rsidRPr="00D952EC" w:rsidRDefault="00D15B05" w:rsidP="00F9183C">
            <w:pPr>
              <w:pStyle w:val="bo"/>
              <w:spacing w:before="0"/>
              <w:ind w:left="0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52EC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/>
              </w:rPr>
              <w:t>DV</w:t>
            </w:r>
            <w:r w:rsidRPr="00D952EC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791 008</w:t>
            </w:r>
          </w:p>
        </w:tc>
        <w:tc>
          <w:tcPr>
            <w:tcW w:w="4743" w:type="dxa"/>
            <w:vAlign w:val="center"/>
          </w:tcPr>
          <w:p w:rsidR="00D15B05" w:rsidRPr="00D952EC" w:rsidRDefault="00D15B05" w:rsidP="00F9183C">
            <w:pPr>
              <w:pStyle w:val="bo"/>
              <w:spacing w:before="0"/>
              <w:ind w:left="0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2EC">
              <w:rPr>
                <w:rFonts w:ascii="Times New Roman" w:hAnsi="Times New Roman" w:cs="Times New Roman"/>
                <w:sz w:val="22"/>
                <w:szCs w:val="22"/>
              </w:rPr>
              <w:t>R1 4х60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мл </w:t>
            </w:r>
            <w:r w:rsidRPr="00D952EC">
              <w:rPr>
                <w:rFonts w:ascii="Times New Roman" w:hAnsi="Times New Roman" w:cs="Times New Roman"/>
                <w:sz w:val="22"/>
                <w:szCs w:val="22"/>
              </w:rPr>
              <w:t>+ R2 4х15 мл + 2х3 калибратор</w:t>
            </w:r>
          </w:p>
        </w:tc>
      </w:tr>
    </w:tbl>
    <w:p w:rsidR="009A783E" w:rsidRPr="00D952EC" w:rsidRDefault="009A783E" w:rsidP="009A783E">
      <w:pPr>
        <w:pStyle w:val="liter-8"/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</w:pPr>
      <w:r w:rsidRPr="00D952EC">
        <w:rPr>
          <w:rFonts w:ascii="Times New Roman" w:hAnsi="Times New Roman" w:cs="Times New Roman"/>
          <w:b/>
          <w:bCs/>
          <w:i/>
          <w:color w:val="0070C0"/>
          <w:sz w:val="22"/>
          <w:szCs w:val="22"/>
        </w:rPr>
        <w:t>Метод</w:t>
      </w:r>
    </w:p>
    <w:p w:rsidR="009A783E" w:rsidRPr="003A3349" w:rsidRDefault="009A783E" w:rsidP="009A783E">
      <w:pPr>
        <w:pStyle w:val="liter-8"/>
        <w:spacing w:before="0"/>
        <w:ind w:left="0" w:right="0"/>
        <w:jc w:val="center"/>
        <w:rPr>
          <w:rFonts w:ascii="Times New Roman" w:hAnsi="Times New Roman" w:cs="Times New Roman"/>
          <w:b/>
          <w:bCs/>
          <w:i/>
          <w:color w:val="653E82"/>
          <w:sz w:val="12"/>
          <w:szCs w:val="12"/>
        </w:rPr>
      </w:pPr>
    </w:p>
    <w:p w:rsidR="009A783E" w:rsidRDefault="00F564C0" w:rsidP="00203CE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A700E6">
        <w:rPr>
          <w:rFonts w:ascii="Times New Roman" w:hAnsi="Times New Roman" w:cs="Times New Roman"/>
          <w:sz w:val="20"/>
          <w:szCs w:val="20"/>
        </w:rPr>
        <w:t>Неорганический фосфор в кислой среде взаимодействует с молибдатом аммония с образованием фосфомолибдатного комплекса, интенсивность окраски которого прямо пропорциональна концентрации фосфора в пробе</w:t>
      </w:r>
      <w:r w:rsidR="00C472F2" w:rsidRPr="00A700E6">
        <w:rPr>
          <w:rFonts w:ascii="Times New Roman" w:hAnsi="Times New Roman" w:cs="Times New Roman"/>
          <w:sz w:val="20"/>
          <w:szCs w:val="20"/>
        </w:rPr>
        <w:t>.</w:t>
      </w:r>
      <w:r w:rsidRPr="00A700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3CE8" w:rsidRPr="00203CE8" w:rsidRDefault="00203CE8" w:rsidP="00203CE8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9A783E" w:rsidRPr="00D952EC" w:rsidRDefault="009A783E" w:rsidP="009A783E">
      <w:pPr>
        <w:pStyle w:val="bo"/>
        <w:spacing w:before="0"/>
        <w:ind w:left="0" w:right="0"/>
        <w:jc w:val="center"/>
        <w:rPr>
          <w:rStyle w:val="s1"/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</w:pPr>
      <w:r w:rsidRPr="00D952EC">
        <w:rPr>
          <w:rStyle w:val="s1"/>
          <w:rFonts w:ascii="Times New Roman" w:hAnsi="Times New Roman" w:cs="Times New Roman"/>
          <w:b/>
          <w:bCs/>
          <w:i/>
          <w:iCs/>
          <w:color w:val="0070C0"/>
          <w:sz w:val="22"/>
          <w:szCs w:val="22"/>
        </w:rPr>
        <w:t>Стабильность и хранение</w:t>
      </w:r>
    </w:p>
    <w:p w:rsidR="009A783E" w:rsidRPr="007462BF" w:rsidRDefault="009A783E" w:rsidP="009A783E">
      <w:pPr>
        <w:pStyle w:val="bo"/>
        <w:spacing w:before="0"/>
        <w:ind w:left="0" w:right="0"/>
        <w:jc w:val="center"/>
        <w:rPr>
          <w:rStyle w:val="s1"/>
          <w:rFonts w:ascii="Times New Roman" w:hAnsi="Times New Roman" w:cs="Times New Roman"/>
          <w:b/>
          <w:bCs/>
          <w:i/>
          <w:iCs/>
          <w:color w:val="0070C0"/>
          <w:sz w:val="12"/>
          <w:szCs w:val="12"/>
        </w:rPr>
      </w:pPr>
    </w:p>
    <w:p w:rsidR="007462BF" w:rsidRPr="007462BF" w:rsidRDefault="007462BF" w:rsidP="00203CE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7462BF">
        <w:rPr>
          <w:rStyle w:val="s4"/>
          <w:rFonts w:ascii="Times New Roman" w:hAnsi="Times New Roman" w:cs="Times New Roman"/>
          <w:color w:val="000000"/>
          <w:sz w:val="20"/>
          <w:szCs w:val="20"/>
        </w:rPr>
        <w:t xml:space="preserve">Реагенты стабильны до конца месяца, указанного в сроке годности, при соблюдении температурного режима - 2–8°С, в защищенном от света месте. Не допускать загрязнения. Не замораживать реагенты! </w:t>
      </w:r>
      <w:r w:rsidRPr="007462BF">
        <w:rPr>
          <w:rFonts w:ascii="Times New Roman" w:hAnsi="Times New Roman" w:cs="Times New Roman"/>
          <w:sz w:val="20"/>
          <w:szCs w:val="20"/>
        </w:rPr>
        <w:t>Допускается хранение наборов при температуре до + 25</w:t>
      </w:r>
      <w:r w:rsidRPr="007462BF">
        <w:rPr>
          <w:rFonts w:ascii="Times New Roman" w:hAnsi="Times New Roman" w:cs="Times New Roman"/>
          <w:sz w:val="20"/>
          <w:szCs w:val="20"/>
          <w:vertAlign w:val="superscript"/>
        </w:rPr>
        <w:t xml:space="preserve">0 </w:t>
      </w:r>
      <w:r w:rsidRPr="007462BF">
        <w:rPr>
          <w:rFonts w:ascii="Times New Roman" w:hAnsi="Times New Roman" w:cs="Times New Roman"/>
          <w:sz w:val="20"/>
          <w:szCs w:val="20"/>
        </w:rPr>
        <w:t>С не более 5</w:t>
      </w:r>
      <w:r w:rsidRPr="007462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62BF">
        <w:rPr>
          <w:rFonts w:ascii="Times New Roman" w:hAnsi="Times New Roman" w:cs="Times New Roman"/>
          <w:sz w:val="20"/>
          <w:szCs w:val="20"/>
        </w:rPr>
        <w:t>суток. Реагенты 1 и 2 после вскрытия флаконов могут храниться при температуре +2 - 8º</w:t>
      </w:r>
      <w:r w:rsidRPr="007462B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462BF">
        <w:rPr>
          <w:rFonts w:ascii="Times New Roman" w:hAnsi="Times New Roman" w:cs="Times New Roman"/>
          <w:sz w:val="20"/>
          <w:szCs w:val="20"/>
        </w:rPr>
        <w:t>С в темном месте в течение всего срока годности наборов при условии достаточной герметичности флаконов. Калибратор после вскрытия флакона можно хранить при температуре + 2–8</w:t>
      </w:r>
      <w:r w:rsidRPr="007462BF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7462BF">
        <w:rPr>
          <w:rFonts w:ascii="Times New Roman" w:hAnsi="Times New Roman" w:cs="Times New Roman"/>
          <w:sz w:val="20"/>
          <w:szCs w:val="20"/>
        </w:rPr>
        <w:t>С не более 3 месяцев при условии достаточной герметичности флакона.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62BF">
        <w:rPr>
          <w:rFonts w:ascii="Times New Roman" w:hAnsi="Times New Roman" w:cs="Times New Roman"/>
          <w:sz w:val="20"/>
          <w:szCs w:val="20"/>
        </w:rPr>
        <w:t>Рабочий реагент можно хранить в темном месте при температуре + 2 – 25</w:t>
      </w:r>
      <w:r w:rsidRPr="007462BF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7462BF">
        <w:rPr>
          <w:rFonts w:ascii="Times New Roman" w:hAnsi="Times New Roman" w:cs="Times New Roman"/>
          <w:sz w:val="20"/>
          <w:szCs w:val="20"/>
        </w:rPr>
        <w:t>С не более четырех месяцев.</w:t>
      </w:r>
    </w:p>
    <w:p w:rsidR="00EF64C9" w:rsidRPr="003A3349" w:rsidRDefault="00EF64C9" w:rsidP="00AA33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A783E" w:rsidRPr="007462BF" w:rsidRDefault="009A783E" w:rsidP="00AA33EB">
      <w:pPr>
        <w:pStyle w:val="p1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0070C0"/>
          <w:sz w:val="22"/>
          <w:szCs w:val="22"/>
        </w:rPr>
      </w:pPr>
      <w:r w:rsidRPr="007462BF">
        <w:rPr>
          <w:rStyle w:val="s1"/>
          <w:b/>
          <w:bCs/>
          <w:i/>
          <w:iCs/>
          <w:color w:val="0070C0"/>
          <w:sz w:val="22"/>
          <w:szCs w:val="22"/>
        </w:rPr>
        <w:t>Меры предосторожности</w:t>
      </w:r>
    </w:p>
    <w:p w:rsidR="009A783E" w:rsidRPr="007462BF" w:rsidRDefault="009A783E" w:rsidP="00AA33EB">
      <w:pPr>
        <w:pStyle w:val="p1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0070C0"/>
          <w:sz w:val="12"/>
          <w:szCs w:val="12"/>
        </w:rPr>
      </w:pPr>
    </w:p>
    <w:p w:rsidR="00AA33EB" w:rsidRPr="00A700E6" w:rsidRDefault="00AA33EB" w:rsidP="00203CE8">
      <w:pPr>
        <w:pStyle w:val="a8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-142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A700E6">
        <w:rPr>
          <w:rFonts w:ascii="Times New Roman" w:hAnsi="Times New Roman" w:cs="Times New Roman"/>
          <w:sz w:val="20"/>
          <w:szCs w:val="20"/>
        </w:rPr>
        <w:t>Калибратор содержит токсичный компонент</w:t>
      </w:r>
      <w:r w:rsidR="005F46DD" w:rsidRPr="00A700E6">
        <w:rPr>
          <w:rFonts w:ascii="Times New Roman" w:hAnsi="Times New Roman" w:cs="Times New Roman"/>
          <w:sz w:val="20"/>
          <w:szCs w:val="20"/>
        </w:rPr>
        <w:t xml:space="preserve"> - </w:t>
      </w:r>
      <w:r w:rsidRPr="00A700E6">
        <w:rPr>
          <w:rFonts w:ascii="Times New Roman" w:hAnsi="Times New Roman" w:cs="Times New Roman"/>
          <w:sz w:val="20"/>
          <w:szCs w:val="20"/>
        </w:rPr>
        <w:t>азид натрия. При работе с ним следует соблюдать осторожность и не допускат</w:t>
      </w:r>
      <w:r w:rsidR="0075027D" w:rsidRPr="00A700E6">
        <w:rPr>
          <w:rFonts w:ascii="Times New Roman" w:hAnsi="Times New Roman" w:cs="Times New Roman"/>
          <w:sz w:val="20"/>
          <w:szCs w:val="20"/>
        </w:rPr>
        <w:t xml:space="preserve">ь попадания на кожу и слизистые. </w:t>
      </w:r>
    </w:p>
    <w:p w:rsidR="00164CD4" w:rsidRPr="00A700E6" w:rsidRDefault="00164CD4" w:rsidP="00203CE8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ind w:left="-142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A700E6">
        <w:rPr>
          <w:rFonts w:ascii="Times New Roman" w:hAnsi="Times New Roman" w:cs="Times New Roman"/>
          <w:sz w:val="20"/>
          <w:szCs w:val="20"/>
        </w:rPr>
        <w:t>Обычные меры предосторожности, принятые при работе с лабораторными реактивами.</w:t>
      </w:r>
      <w:r w:rsidRPr="00A700E6">
        <w:rPr>
          <w:rStyle w:val="s5"/>
          <w:rFonts w:ascii="Times New Roman" w:hAnsi="Times New Roman" w:cs="Times New Roman"/>
          <w:b/>
          <w:bCs/>
          <w:i/>
          <w:iCs/>
          <w:color w:val="653E82"/>
          <w:sz w:val="20"/>
          <w:szCs w:val="20"/>
        </w:rPr>
        <w:tab/>
      </w:r>
    </w:p>
    <w:p w:rsidR="00164CD4" w:rsidRPr="007462BF" w:rsidRDefault="00164CD4" w:rsidP="00164CD4">
      <w:pPr>
        <w:pStyle w:val="a8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:rsidR="009A783E" w:rsidRPr="007462BF" w:rsidRDefault="009A783E" w:rsidP="009A783E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7462BF">
        <w:rPr>
          <w:rStyle w:val="s5"/>
          <w:b/>
          <w:bCs/>
          <w:i/>
          <w:iCs/>
          <w:color w:val="0070C0"/>
          <w:sz w:val="22"/>
          <w:szCs w:val="22"/>
        </w:rPr>
        <w:t>Обезвреживание отходов</w:t>
      </w:r>
    </w:p>
    <w:p w:rsidR="009A783E" w:rsidRPr="003A3349" w:rsidRDefault="009A783E" w:rsidP="009A783E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2"/>
          <w:szCs w:val="12"/>
        </w:rPr>
      </w:pPr>
    </w:p>
    <w:p w:rsidR="009A783E" w:rsidRDefault="009A783E" w:rsidP="00203CE8">
      <w:pPr>
        <w:pStyle w:val="p17"/>
        <w:shd w:val="clear" w:color="auto" w:fill="FFFFFF"/>
        <w:tabs>
          <w:tab w:val="left" w:pos="5383"/>
        </w:tabs>
        <w:spacing w:before="0" w:beforeAutospacing="0" w:after="0" w:afterAutospacing="0"/>
        <w:ind w:left="-142"/>
        <w:jc w:val="both"/>
        <w:rPr>
          <w:rStyle w:val="s4"/>
          <w:color w:val="000000"/>
          <w:sz w:val="20"/>
          <w:szCs w:val="20"/>
        </w:rPr>
      </w:pPr>
      <w:r w:rsidRPr="00A700E6">
        <w:rPr>
          <w:rStyle w:val="s4"/>
          <w:color w:val="000000"/>
          <w:sz w:val="20"/>
          <w:szCs w:val="20"/>
        </w:rPr>
        <w:t>В соответствии с местными правилами.</w:t>
      </w:r>
    </w:p>
    <w:p w:rsidR="007462BF" w:rsidRPr="00203CE8" w:rsidRDefault="007462BF" w:rsidP="009A783E">
      <w:pPr>
        <w:pStyle w:val="p17"/>
        <w:shd w:val="clear" w:color="auto" w:fill="FFFFFF"/>
        <w:tabs>
          <w:tab w:val="left" w:pos="5383"/>
        </w:tabs>
        <w:spacing w:before="0" w:beforeAutospacing="0" w:after="0" w:afterAutospacing="0"/>
        <w:jc w:val="both"/>
        <w:rPr>
          <w:rStyle w:val="s4"/>
          <w:color w:val="000000"/>
          <w:sz w:val="12"/>
          <w:szCs w:val="12"/>
        </w:rPr>
      </w:pPr>
    </w:p>
    <w:p w:rsidR="007462BF" w:rsidRPr="00A94D9C" w:rsidRDefault="007462BF" w:rsidP="007462BF">
      <w:pPr>
        <w:pStyle w:val="p20"/>
        <w:shd w:val="clear" w:color="auto" w:fill="FFFFFF"/>
        <w:spacing w:before="0" w:beforeAutospacing="0" w:after="0" w:afterAutospacing="0"/>
        <w:jc w:val="center"/>
        <w:rPr>
          <w:rStyle w:val="s11"/>
          <w:b/>
          <w:bCs/>
          <w:i/>
          <w:color w:val="0070C0"/>
          <w:sz w:val="22"/>
          <w:szCs w:val="22"/>
        </w:rPr>
      </w:pPr>
      <w:r w:rsidRPr="00A94D9C">
        <w:rPr>
          <w:rStyle w:val="s11"/>
          <w:b/>
          <w:bCs/>
          <w:i/>
          <w:color w:val="0070C0"/>
          <w:sz w:val="22"/>
          <w:szCs w:val="22"/>
        </w:rPr>
        <w:t xml:space="preserve">Подготовка </w:t>
      </w:r>
      <w:r w:rsidR="00A94D9C" w:rsidRPr="00A94D9C">
        <w:rPr>
          <w:rStyle w:val="s11"/>
          <w:b/>
          <w:bCs/>
          <w:i/>
          <w:color w:val="0070C0"/>
          <w:sz w:val="22"/>
          <w:szCs w:val="22"/>
        </w:rPr>
        <w:t xml:space="preserve">животного </w:t>
      </w:r>
      <w:r w:rsidRPr="00A94D9C">
        <w:rPr>
          <w:rStyle w:val="s11"/>
          <w:b/>
          <w:bCs/>
          <w:i/>
          <w:color w:val="0070C0"/>
          <w:sz w:val="22"/>
          <w:szCs w:val="22"/>
        </w:rPr>
        <w:t>к исследованию</w:t>
      </w:r>
    </w:p>
    <w:p w:rsidR="007462BF" w:rsidRPr="003A3349" w:rsidRDefault="007462BF" w:rsidP="007462BF">
      <w:pPr>
        <w:pStyle w:val="p20"/>
        <w:shd w:val="clear" w:color="auto" w:fill="FFFFFF"/>
        <w:spacing w:before="0" w:beforeAutospacing="0" w:after="0" w:afterAutospacing="0"/>
        <w:jc w:val="center"/>
        <w:rPr>
          <w:rStyle w:val="s11"/>
          <w:b/>
          <w:bCs/>
          <w:i/>
          <w:color w:val="653E82"/>
          <w:sz w:val="12"/>
          <w:szCs w:val="12"/>
        </w:rPr>
      </w:pPr>
    </w:p>
    <w:p w:rsidR="007462BF" w:rsidRPr="00A94D9C" w:rsidRDefault="007462BF" w:rsidP="00203CE8">
      <w:pPr>
        <w:pStyle w:val="p20"/>
        <w:shd w:val="clear" w:color="auto" w:fill="FFFFFF"/>
        <w:spacing w:before="0" w:beforeAutospacing="0" w:after="0" w:afterAutospacing="0"/>
        <w:ind w:left="-142"/>
        <w:jc w:val="both"/>
        <w:rPr>
          <w:rStyle w:val="s7"/>
          <w:sz w:val="20"/>
          <w:szCs w:val="20"/>
        </w:rPr>
      </w:pPr>
      <w:r w:rsidRPr="00A94D9C">
        <w:rPr>
          <w:rStyle w:val="s7"/>
          <w:sz w:val="20"/>
          <w:szCs w:val="20"/>
        </w:rPr>
        <w:t>Натощак. Между последним приёмом пищи и взятием крови должно пройти не менее 8 часов (желательно - не менее 12 часов). Можно пить воду.</w:t>
      </w:r>
    </w:p>
    <w:p w:rsidR="009A783E" w:rsidRPr="00A94D9C" w:rsidRDefault="009A783E" w:rsidP="009A783E">
      <w:pPr>
        <w:pStyle w:val="p17"/>
        <w:shd w:val="clear" w:color="auto" w:fill="FFFFFF"/>
        <w:tabs>
          <w:tab w:val="left" w:pos="5383"/>
        </w:tabs>
        <w:spacing w:before="0" w:beforeAutospacing="0" w:after="0" w:afterAutospacing="0"/>
        <w:jc w:val="both"/>
        <w:rPr>
          <w:sz w:val="12"/>
          <w:szCs w:val="12"/>
        </w:rPr>
      </w:pPr>
    </w:p>
    <w:p w:rsidR="00A94D9C" w:rsidRPr="00A94D9C" w:rsidRDefault="00A94D9C" w:rsidP="00A94D9C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0070C0"/>
          <w:sz w:val="22"/>
          <w:szCs w:val="22"/>
        </w:rPr>
      </w:pPr>
      <w:r w:rsidRPr="00A94D9C">
        <w:rPr>
          <w:rStyle w:val="s1"/>
          <w:b/>
          <w:bCs/>
          <w:i/>
          <w:iCs/>
          <w:color w:val="0070C0"/>
          <w:sz w:val="22"/>
          <w:szCs w:val="22"/>
        </w:rPr>
        <w:t>Необходимые материалы, не включенные в набор</w:t>
      </w:r>
    </w:p>
    <w:p w:rsidR="00A94D9C" w:rsidRPr="003A3349" w:rsidRDefault="00A94D9C" w:rsidP="00A94D9C">
      <w:pPr>
        <w:pStyle w:val="p1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/>
          <w:iCs/>
          <w:color w:val="7030A0"/>
          <w:sz w:val="12"/>
          <w:szCs w:val="12"/>
        </w:rPr>
      </w:pPr>
    </w:p>
    <w:p w:rsidR="00A94D9C" w:rsidRPr="00A700E6" w:rsidRDefault="00A94D9C" w:rsidP="00203CE8">
      <w:pPr>
        <w:pStyle w:val="p11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0"/>
          <w:szCs w:val="20"/>
        </w:rPr>
      </w:pPr>
      <w:r w:rsidRPr="00A700E6">
        <w:rPr>
          <w:rStyle w:val="s4"/>
          <w:color w:val="000000"/>
          <w:sz w:val="20"/>
          <w:szCs w:val="20"/>
        </w:rPr>
        <w:t>• 0,9% раствор NaCl.</w:t>
      </w:r>
    </w:p>
    <w:p w:rsidR="00A94D9C" w:rsidRDefault="00A94D9C" w:rsidP="00203CE8">
      <w:pPr>
        <w:pStyle w:val="p7"/>
        <w:shd w:val="clear" w:color="auto" w:fill="FFFFFF"/>
        <w:spacing w:before="0" w:beforeAutospacing="0" w:after="0" w:afterAutospacing="0"/>
        <w:ind w:left="-142"/>
        <w:jc w:val="both"/>
        <w:rPr>
          <w:rStyle w:val="s4"/>
          <w:color w:val="000000"/>
          <w:sz w:val="20"/>
          <w:szCs w:val="20"/>
        </w:rPr>
      </w:pPr>
      <w:r w:rsidRPr="00A700E6">
        <w:rPr>
          <w:rStyle w:val="s4"/>
          <w:color w:val="000000"/>
          <w:sz w:val="20"/>
          <w:szCs w:val="20"/>
        </w:rPr>
        <w:t>• Общее лабораторное оборудование.</w:t>
      </w:r>
    </w:p>
    <w:p w:rsidR="00A94D9C" w:rsidRPr="00A94D9C" w:rsidRDefault="00A94D9C" w:rsidP="00203CE8">
      <w:pPr>
        <w:pStyle w:val="p7"/>
        <w:shd w:val="clear" w:color="auto" w:fill="FFFFFF"/>
        <w:spacing w:before="0" w:beforeAutospacing="0" w:after="0" w:afterAutospacing="0"/>
        <w:ind w:left="-142"/>
        <w:jc w:val="both"/>
        <w:rPr>
          <w:rStyle w:val="s4"/>
          <w:color w:val="000000"/>
          <w:sz w:val="16"/>
          <w:szCs w:val="16"/>
        </w:rPr>
      </w:pPr>
    </w:p>
    <w:p w:rsidR="00A94D9C" w:rsidRPr="00A94D9C" w:rsidRDefault="00A94D9C" w:rsidP="00A94D9C">
      <w:pPr>
        <w:pStyle w:val="p8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/>
          <w:color w:val="0070C0"/>
          <w:sz w:val="22"/>
          <w:szCs w:val="22"/>
        </w:rPr>
      </w:pPr>
      <w:r w:rsidRPr="00A94D9C">
        <w:rPr>
          <w:rStyle w:val="s2"/>
          <w:b/>
          <w:bCs/>
          <w:i/>
          <w:color w:val="0070C0"/>
          <w:sz w:val="22"/>
          <w:szCs w:val="22"/>
        </w:rPr>
        <w:t>Исследуемые образцы</w:t>
      </w:r>
    </w:p>
    <w:p w:rsidR="00A94D9C" w:rsidRPr="003A3349" w:rsidRDefault="00A94D9C" w:rsidP="00A94D9C">
      <w:pPr>
        <w:pStyle w:val="p8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/>
          <w:color w:val="7030A0"/>
          <w:sz w:val="12"/>
          <w:szCs w:val="12"/>
        </w:rPr>
      </w:pPr>
    </w:p>
    <w:p w:rsidR="00A94D9C" w:rsidRPr="00A700E6" w:rsidRDefault="00203CE8" w:rsidP="00203CE8">
      <w:pPr>
        <w:pStyle w:val="p1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s4"/>
          <w:color w:val="000000"/>
          <w:sz w:val="20"/>
          <w:szCs w:val="20"/>
        </w:rPr>
        <w:t>• Сыворотка, м</w:t>
      </w:r>
      <w:r w:rsidR="00A94D9C" w:rsidRPr="00A700E6">
        <w:rPr>
          <w:rStyle w:val="s4"/>
          <w:color w:val="000000"/>
          <w:sz w:val="20"/>
          <w:szCs w:val="20"/>
        </w:rPr>
        <w:t>оча.</w:t>
      </w:r>
      <w:r>
        <w:rPr>
          <w:rStyle w:val="s4"/>
          <w:color w:val="000000"/>
          <w:sz w:val="20"/>
          <w:szCs w:val="20"/>
        </w:rPr>
        <w:t xml:space="preserve"> </w:t>
      </w:r>
      <w:r w:rsidR="00A94D9C" w:rsidRPr="00A700E6">
        <w:rPr>
          <w:sz w:val="20"/>
          <w:szCs w:val="20"/>
        </w:rPr>
        <w:t>Сыворотку крови следует отделить от форменных элементов крови немедленно после забора крови, чтобы избежать освобождения фосфора из эритроцитов крови.</w:t>
      </w:r>
      <w:r w:rsidR="00A94D9C" w:rsidRPr="00A700E6">
        <w:rPr>
          <w:b/>
          <w:bCs/>
          <w:sz w:val="20"/>
          <w:szCs w:val="20"/>
        </w:rPr>
        <w:t xml:space="preserve"> </w:t>
      </w:r>
      <w:r w:rsidR="00A94D9C" w:rsidRPr="00A700E6">
        <w:rPr>
          <w:sz w:val="20"/>
          <w:szCs w:val="20"/>
        </w:rPr>
        <w:t>К суточной моче необходимо добавить 10 мл 10% соляной кислоты, чтобы исключить оседание фосфатов. Мочу перед определением следует развести деионизованной водой в 20 раз.</w:t>
      </w:r>
    </w:p>
    <w:p w:rsidR="00A94D9C" w:rsidRPr="003A3349" w:rsidRDefault="00A94D9C" w:rsidP="009A783E">
      <w:pPr>
        <w:pStyle w:val="p17"/>
        <w:shd w:val="clear" w:color="auto" w:fill="FFFFFF"/>
        <w:tabs>
          <w:tab w:val="left" w:pos="5383"/>
        </w:tabs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p w:rsidR="00203CE8" w:rsidRDefault="00203CE8" w:rsidP="009A783E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</w:p>
    <w:p w:rsidR="00203CE8" w:rsidRPr="00203CE8" w:rsidRDefault="00203CE8" w:rsidP="00203CE8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12"/>
          <w:szCs w:val="12"/>
        </w:rPr>
      </w:pPr>
    </w:p>
    <w:p w:rsidR="009A783E" w:rsidRPr="00FA4C9D" w:rsidRDefault="009A783E" w:rsidP="00403B00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FA4C9D">
        <w:rPr>
          <w:rStyle w:val="s5"/>
          <w:b/>
          <w:bCs/>
          <w:i/>
          <w:iCs/>
          <w:color w:val="0070C0"/>
          <w:sz w:val="22"/>
          <w:szCs w:val="22"/>
        </w:rPr>
        <w:t>Подготовка реагент</w:t>
      </w:r>
      <w:r w:rsidR="00A94D9C" w:rsidRPr="00FA4C9D">
        <w:rPr>
          <w:rStyle w:val="s5"/>
          <w:b/>
          <w:bCs/>
          <w:i/>
          <w:iCs/>
          <w:color w:val="0070C0"/>
          <w:sz w:val="22"/>
          <w:szCs w:val="22"/>
        </w:rPr>
        <w:t>ов</w:t>
      </w:r>
    </w:p>
    <w:p w:rsidR="009A783E" w:rsidRPr="003A3349" w:rsidRDefault="009A783E" w:rsidP="00403B00">
      <w:pPr>
        <w:pStyle w:val="p18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12"/>
          <w:szCs w:val="12"/>
        </w:rPr>
      </w:pPr>
    </w:p>
    <w:p w:rsidR="00FA4C9D" w:rsidRPr="00FA4C9D" w:rsidRDefault="00FA4C9D" w:rsidP="00403B00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FA4C9D">
        <w:rPr>
          <w:rFonts w:ascii="Times New Roman" w:hAnsi="Times New Roman" w:cs="Times New Roman"/>
          <w:sz w:val="20"/>
          <w:szCs w:val="20"/>
        </w:rPr>
        <w:t>Реагенты 1 и 2 готовы к использованию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4C9D">
        <w:rPr>
          <w:rFonts w:ascii="Times New Roman" w:hAnsi="Times New Roman" w:cs="Times New Roman"/>
          <w:sz w:val="20"/>
          <w:szCs w:val="20"/>
        </w:rPr>
        <w:t>при запуске реакции субстратом.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4C9D">
        <w:rPr>
          <w:rFonts w:ascii="Times New Roman" w:hAnsi="Times New Roman" w:cs="Times New Roman"/>
          <w:sz w:val="20"/>
          <w:szCs w:val="20"/>
        </w:rPr>
        <w:t>Приготовление рабочего реагента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FA4C9D">
        <w:rPr>
          <w:rFonts w:ascii="Times New Roman" w:hAnsi="Times New Roman" w:cs="Times New Roman"/>
          <w:sz w:val="20"/>
          <w:szCs w:val="20"/>
        </w:rPr>
        <w:t>смешать нужные объемы реагентов 1 и 2 в соотношении 4:1. Тщательно закрыть флаконы с реагентами 1 и 2 непосредственно после каждого использования.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4C9D">
        <w:rPr>
          <w:rFonts w:ascii="Times New Roman" w:hAnsi="Times New Roman" w:cs="Times New Roman"/>
          <w:sz w:val="20"/>
          <w:szCs w:val="20"/>
        </w:rPr>
        <w:t>Рабочий реагент можно хранить в темном месте при температуре + 2 - 25°С не более четырех месяцев.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4C9D">
        <w:rPr>
          <w:rFonts w:ascii="Times New Roman" w:hAnsi="Times New Roman" w:cs="Times New Roman"/>
          <w:sz w:val="20"/>
          <w:szCs w:val="20"/>
        </w:rPr>
        <w:t xml:space="preserve">Калибратор готов к использованию. </w:t>
      </w:r>
    </w:p>
    <w:p w:rsidR="009A783E" w:rsidRPr="00403B00" w:rsidRDefault="009A783E" w:rsidP="00403B00">
      <w:pPr>
        <w:pStyle w:val="p17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6"/>
          <w:szCs w:val="6"/>
        </w:rPr>
      </w:pPr>
    </w:p>
    <w:p w:rsidR="00FA4C9D" w:rsidRDefault="00FA4C9D" w:rsidP="00403B00">
      <w:pPr>
        <w:pStyle w:val="p17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2"/>
          <w:szCs w:val="22"/>
        </w:rPr>
      </w:pPr>
      <w:r w:rsidRPr="001625D6">
        <w:rPr>
          <w:b/>
          <w:i/>
          <w:color w:val="0070C0"/>
          <w:sz w:val="22"/>
          <w:szCs w:val="22"/>
        </w:rPr>
        <w:t>Проведение анализа</w:t>
      </w:r>
    </w:p>
    <w:p w:rsidR="00FA4C9D" w:rsidRPr="00403B00" w:rsidRDefault="00FA4C9D" w:rsidP="00403B00">
      <w:pPr>
        <w:pStyle w:val="p17"/>
        <w:shd w:val="clear" w:color="auto" w:fill="FFFFFF"/>
        <w:spacing w:before="0" w:beforeAutospacing="0" w:after="0" w:afterAutospacing="0"/>
        <w:jc w:val="center"/>
        <w:rPr>
          <w:b/>
          <w:sz w:val="6"/>
          <w:szCs w:val="6"/>
        </w:rPr>
      </w:pPr>
    </w:p>
    <w:p w:rsidR="00FA4C9D" w:rsidRPr="00FA4C9D" w:rsidRDefault="00FA4C9D" w:rsidP="00403B00">
      <w:pPr>
        <w:pStyle w:val="p1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A4C9D">
        <w:rPr>
          <w:sz w:val="20"/>
          <w:szCs w:val="20"/>
        </w:rPr>
        <w:t>Компоненты реакционной смеси отбирать в количествах, указанных в таблиц</w:t>
      </w:r>
      <w:r w:rsidR="00D15B05">
        <w:rPr>
          <w:sz w:val="20"/>
          <w:szCs w:val="20"/>
        </w:rPr>
        <w:t>ах.</w:t>
      </w:r>
    </w:p>
    <w:tbl>
      <w:tblPr>
        <w:tblW w:w="1105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3"/>
        <w:gridCol w:w="157"/>
        <w:gridCol w:w="935"/>
        <w:gridCol w:w="1344"/>
        <w:gridCol w:w="131"/>
        <w:gridCol w:w="1701"/>
        <w:gridCol w:w="5386"/>
      </w:tblGrid>
      <w:tr w:rsidR="00D15B05" w:rsidTr="00694D57">
        <w:trPr>
          <w:trHeight w:val="349"/>
        </w:trPr>
        <w:tc>
          <w:tcPr>
            <w:tcW w:w="5671" w:type="dxa"/>
            <w:gridSpan w:val="6"/>
            <w:tcBorders>
              <w:bottom w:val="single" w:sz="12" w:space="0" w:color="auto"/>
            </w:tcBorders>
            <w:vAlign w:val="center"/>
          </w:tcPr>
          <w:p w:rsidR="00D15B05" w:rsidRPr="00A97F92" w:rsidRDefault="00D15B05" w:rsidP="00403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7F9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Запуск реакции субстратом</w:t>
            </w:r>
          </w:p>
        </w:tc>
        <w:tc>
          <w:tcPr>
            <w:tcW w:w="5386" w:type="dxa"/>
            <w:vAlign w:val="center"/>
          </w:tcPr>
          <w:p w:rsidR="00D15B05" w:rsidRPr="00A97F92" w:rsidRDefault="00D15B05" w:rsidP="00403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Запуск реакции образцом</w:t>
            </w:r>
          </w:p>
        </w:tc>
      </w:tr>
      <w:tr w:rsidR="00D15B05" w:rsidRPr="00FF59E6" w:rsidTr="00E27E31">
        <w:trPr>
          <w:trHeight w:val="685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B05" w:rsidRPr="00FF59E6" w:rsidRDefault="00D15B05" w:rsidP="00403B0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F59E6">
              <w:rPr>
                <w:rFonts w:ascii="Times New Roman" w:hAnsi="Times New Roman"/>
                <w:sz w:val="18"/>
                <w:szCs w:val="18"/>
              </w:rPr>
              <w:t>Отмерить, мкл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B05" w:rsidRPr="00FF59E6" w:rsidRDefault="00D15B05" w:rsidP="00403B0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9E6">
              <w:rPr>
                <w:rFonts w:ascii="Times New Roman" w:hAnsi="Times New Roman"/>
                <w:sz w:val="18"/>
                <w:szCs w:val="18"/>
              </w:rPr>
              <w:t>Опытная проба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B05" w:rsidRPr="00FF59E6" w:rsidRDefault="00D15B05" w:rsidP="00403B0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9E6">
              <w:rPr>
                <w:rFonts w:ascii="Times New Roman" w:hAnsi="Times New Roman"/>
                <w:sz w:val="18"/>
                <w:szCs w:val="18"/>
              </w:rPr>
              <w:t>Калибровочная проба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B05" w:rsidRPr="00FF59E6" w:rsidRDefault="00D15B05" w:rsidP="00403B0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9E6">
              <w:rPr>
                <w:rFonts w:ascii="Times New Roman" w:hAnsi="Times New Roman"/>
                <w:sz w:val="18"/>
                <w:szCs w:val="18"/>
              </w:rPr>
              <w:t>Контрольная</w:t>
            </w:r>
          </w:p>
          <w:p w:rsidR="00D15B05" w:rsidRPr="00FF59E6" w:rsidRDefault="00D15B05" w:rsidP="00403B0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9E6">
              <w:rPr>
                <w:rFonts w:ascii="Times New Roman" w:hAnsi="Times New Roman"/>
                <w:sz w:val="18"/>
                <w:szCs w:val="18"/>
              </w:rPr>
              <w:t xml:space="preserve"> (холостая) проба</w:t>
            </w:r>
          </w:p>
        </w:tc>
        <w:tc>
          <w:tcPr>
            <w:tcW w:w="5386" w:type="dxa"/>
            <w:vMerge w:val="restart"/>
            <w:tcBorders>
              <w:left w:val="single" w:sz="12" w:space="0" w:color="auto"/>
            </w:tcBorders>
          </w:tcPr>
          <w:tbl>
            <w:tblPr>
              <w:tblpPr w:leftFromText="180" w:rightFromText="180" w:vertAnchor="text" w:horzAnchor="margin" w:tblpX="229" w:tblpY="-81"/>
              <w:tblOverlap w:val="never"/>
              <w:tblW w:w="528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45"/>
              <w:gridCol w:w="992"/>
              <w:gridCol w:w="1417"/>
              <w:gridCol w:w="1331"/>
            </w:tblGrid>
            <w:tr w:rsidR="00D15B05" w:rsidRPr="00FF59E6" w:rsidTr="00E27E31">
              <w:trPr>
                <w:trHeight w:val="686"/>
              </w:trPr>
              <w:tc>
                <w:tcPr>
                  <w:tcW w:w="1545" w:type="dxa"/>
                  <w:vAlign w:val="center"/>
                </w:tcPr>
                <w:p w:rsidR="00D15B05" w:rsidRPr="00FF59E6" w:rsidRDefault="00D15B05" w:rsidP="00403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F59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Отмерить, мкл</w:t>
                  </w:r>
                </w:p>
              </w:tc>
              <w:tc>
                <w:tcPr>
                  <w:tcW w:w="992" w:type="dxa"/>
                  <w:vAlign w:val="center"/>
                </w:tcPr>
                <w:p w:rsidR="00D15B05" w:rsidRPr="00FF59E6" w:rsidRDefault="00D15B05" w:rsidP="00403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F59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Опытная  проба</w:t>
                  </w:r>
                </w:p>
              </w:tc>
              <w:tc>
                <w:tcPr>
                  <w:tcW w:w="1417" w:type="dxa"/>
                  <w:vAlign w:val="center"/>
                </w:tcPr>
                <w:p w:rsidR="00D15B05" w:rsidRPr="00FF59E6" w:rsidRDefault="00D15B05" w:rsidP="00403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F59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Калибровочная</w:t>
                  </w:r>
                  <w:r w:rsidR="00E27E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F59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проба</w:t>
                  </w:r>
                </w:p>
              </w:tc>
              <w:tc>
                <w:tcPr>
                  <w:tcW w:w="1331" w:type="dxa"/>
                  <w:vAlign w:val="center"/>
                </w:tcPr>
                <w:p w:rsidR="00D15B05" w:rsidRPr="00FF59E6" w:rsidRDefault="00D15B05" w:rsidP="00403B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F59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Контрольная</w:t>
                  </w:r>
                  <w:r w:rsidR="00E27E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F59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(холостая)  проба</w:t>
                  </w:r>
                </w:p>
              </w:tc>
            </w:tr>
            <w:tr w:rsidR="00D15B05" w:rsidRPr="00FF59E6" w:rsidTr="00694D57">
              <w:trPr>
                <w:trHeight w:hRule="exact" w:val="646"/>
              </w:trPr>
              <w:tc>
                <w:tcPr>
                  <w:tcW w:w="1545" w:type="dxa"/>
                  <w:vAlign w:val="center"/>
                </w:tcPr>
                <w:p w:rsidR="00E27E31" w:rsidRDefault="00D15B05" w:rsidP="00403B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F59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Сыворотка </w:t>
                  </w:r>
                </w:p>
                <w:p w:rsidR="00D15B05" w:rsidRPr="00FF59E6" w:rsidRDefault="00D15B05" w:rsidP="00403B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F59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крови </w:t>
                  </w:r>
                  <w:r w:rsidR="00E27E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или моча</w:t>
                  </w:r>
                </w:p>
                <w:p w:rsidR="00D15B05" w:rsidRPr="00FF59E6" w:rsidRDefault="00D15B05" w:rsidP="00403B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D15B05" w:rsidRPr="00FF59E6" w:rsidRDefault="00D15B05" w:rsidP="00403B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15B05" w:rsidRPr="00FF59E6" w:rsidRDefault="00E27E31" w:rsidP="00403B00">
                  <w:pPr>
                    <w:spacing w:after="0" w:line="240" w:lineRule="auto"/>
                    <w:ind w:right="-7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="00D15B05" w:rsidRPr="00FF59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:rsidR="00D15B05" w:rsidRPr="00FF59E6" w:rsidRDefault="00E27E31" w:rsidP="00403B00">
                  <w:pPr>
                    <w:spacing w:after="0" w:line="240" w:lineRule="auto"/>
                    <w:ind w:right="-7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31" w:type="dxa"/>
                  <w:vAlign w:val="center"/>
                </w:tcPr>
                <w:p w:rsidR="00D15B05" w:rsidRPr="00FF59E6" w:rsidRDefault="00E27E31" w:rsidP="00403B00">
                  <w:pPr>
                    <w:spacing w:after="0" w:line="240" w:lineRule="auto"/>
                    <w:ind w:right="-7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</w:p>
              </w:tc>
            </w:tr>
            <w:tr w:rsidR="00D15B05" w:rsidRPr="00FF59E6" w:rsidTr="00694D57">
              <w:trPr>
                <w:trHeight w:hRule="exact" w:val="571"/>
              </w:trPr>
              <w:tc>
                <w:tcPr>
                  <w:tcW w:w="1545" w:type="dxa"/>
                  <w:vAlign w:val="center"/>
                </w:tcPr>
                <w:p w:rsidR="00D15B05" w:rsidRPr="00FF59E6" w:rsidRDefault="00D15B05" w:rsidP="00403B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F59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Вода деионизованная</w:t>
                  </w:r>
                </w:p>
              </w:tc>
              <w:tc>
                <w:tcPr>
                  <w:tcW w:w="992" w:type="dxa"/>
                  <w:vAlign w:val="center"/>
                </w:tcPr>
                <w:p w:rsidR="00D15B05" w:rsidRPr="00FF59E6" w:rsidRDefault="00E27E31" w:rsidP="00403B00">
                  <w:pPr>
                    <w:spacing w:after="0" w:line="240" w:lineRule="auto"/>
                    <w:ind w:right="-7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:rsidR="00D15B05" w:rsidRPr="00FF59E6" w:rsidRDefault="00E27E31" w:rsidP="00403B00">
                  <w:pPr>
                    <w:spacing w:after="0" w:line="240" w:lineRule="auto"/>
                    <w:ind w:right="-7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31" w:type="dxa"/>
                  <w:vAlign w:val="center"/>
                </w:tcPr>
                <w:p w:rsidR="00D15B05" w:rsidRPr="00FF59E6" w:rsidRDefault="00694D57" w:rsidP="00403B00">
                  <w:pPr>
                    <w:spacing w:after="0" w:line="240" w:lineRule="auto"/>
                    <w:ind w:right="-7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="00D15B05" w:rsidRPr="00FF59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D15B05" w:rsidRPr="00FF59E6" w:rsidTr="00694D57">
              <w:trPr>
                <w:trHeight w:hRule="exact" w:val="576"/>
              </w:trPr>
              <w:tc>
                <w:tcPr>
                  <w:tcW w:w="1545" w:type="dxa"/>
                  <w:vAlign w:val="center"/>
                </w:tcPr>
                <w:p w:rsidR="00D15B05" w:rsidRPr="00FF59E6" w:rsidRDefault="00D15B05" w:rsidP="00403B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F59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Сывороточный калибратор  </w:t>
                  </w:r>
                </w:p>
              </w:tc>
              <w:tc>
                <w:tcPr>
                  <w:tcW w:w="992" w:type="dxa"/>
                  <w:vAlign w:val="center"/>
                </w:tcPr>
                <w:p w:rsidR="00D15B05" w:rsidRPr="00FF59E6" w:rsidRDefault="00E27E31" w:rsidP="00403B00">
                  <w:pPr>
                    <w:spacing w:after="0" w:line="240" w:lineRule="auto"/>
                    <w:ind w:right="-7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:rsidR="00D15B05" w:rsidRPr="00FF59E6" w:rsidRDefault="00694D57" w:rsidP="00403B00">
                  <w:pPr>
                    <w:spacing w:after="0" w:line="240" w:lineRule="auto"/>
                    <w:ind w:right="-7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="00D15B05" w:rsidRPr="00FF59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31" w:type="dxa"/>
                  <w:vAlign w:val="center"/>
                </w:tcPr>
                <w:p w:rsidR="00D15B05" w:rsidRPr="00FF59E6" w:rsidRDefault="00E27E31" w:rsidP="00403B00">
                  <w:pPr>
                    <w:spacing w:after="0" w:line="240" w:lineRule="auto"/>
                    <w:ind w:right="-7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</w:p>
              </w:tc>
            </w:tr>
            <w:tr w:rsidR="00D15B05" w:rsidRPr="00FF59E6" w:rsidTr="00694D57">
              <w:trPr>
                <w:trHeight w:hRule="exact" w:val="451"/>
              </w:trPr>
              <w:tc>
                <w:tcPr>
                  <w:tcW w:w="1545" w:type="dxa"/>
                  <w:vAlign w:val="center"/>
                </w:tcPr>
                <w:p w:rsidR="00D15B05" w:rsidRPr="00FF59E6" w:rsidRDefault="00D15B05" w:rsidP="00403B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F59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Рабочий реагент </w:t>
                  </w:r>
                </w:p>
              </w:tc>
              <w:tc>
                <w:tcPr>
                  <w:tcW w:w="992" w:type="dxa"/>
                  <w:vAlign w:val="center"/>
                </w:tcPr>
                <w:p w:rsidR="00D15B05" w:rsidRPr="00FF59E6" w:rsidRDefault="00D15B05" w:rsidP="00403B00">
                  <w:pPr>
                    <w:spacing w:after="0" w:line="240" w:lineRule="auto"/>
                    <w:ind w:right="-7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</w:t>
                  </w:r>
                  <w:r w:rsidR="00694D5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:rsidR="00D15B05" w:rsidRPr="00FF59E6" w:rsidRDefault="00D15B05" w:rsidP="00403B00">
                  <w:pPr>
                    <w:spacing w:after="0" w:line="240" w:lineRule="auto"/>
                    <w:ind w:right="-7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F59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331" w:type="dxa"/>
                  <w:vAlign w:val="center"/>
                </w:tcPr>
                <w:p w:rsidR="00D15B05" w:rsidRPr="00FF59E6" w:rsidRDefault="00D15B05" w:rsidP="00403B00">
                  <w:pPr>
                    <w:spacing w:after="0" w:line="240" w:lineRule="auto"/>
                    <w:ind w:right="-7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F59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1000</w:t>
                  </w:r>
                </w:p>
              </w:tc>
            </w:tr>
          </w:tbl>
          <w:p w:rsidR="00D15B05" w:rsidRPr="00694D57" w:rsidRDefault="00694D57" w:rsidP="00403B0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7"/>
                <w:szCs w:val="17"/>
              </w:rPr>
            </w:pPr>
            <w:r w:rsidRPr="00694D57">
              <w:rPr>
                <w:rFonts w:ascii="Times New Roman" w:hAnsi="Times New Roman" w:cs="Times New Roman"/>
                <w:sz w:val="17"/>
                <w:szCs w:val="17"/>
              </w:rPr>
              <w:t>Пробы тщательно перемешать и выдержать при температуре +37°С или при комнатной температуре (+18–25</w:t>
            </w:r>
            <w:r w:rsidRPr="00694D57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о</w:t>
            </w:r>
            <w:r w:rsidRPr="00694D57">
              <w:rPr>
                <w:rFonts w:ascii="Times New Roman" w:hAnsi="Times New Roman" w:cs="Times New Roman"/>
                <w:sz w:val="17"/>
                <w:szCs w:val="17"/>
              </w:rPr>
              <w:t xml:space="preserve">С) в течение 5 минут. Измерить оптическую плотность опытной пробы и калибровочной пробы против контрольной (холостой) пробы в кювете с </w:t>
            </w:r>
            <w:r w:rsidRPr="00694D57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длиной оптического пути </w:t>
            </w:r>
            <w:smartTag w:uri="urn:schemas-microsoft-com:office:smarttags" w:element="metricconverter">
              <w:smartTagPr>
                <w:attr w:name="ProductID" w:val="142290, г"/>
              </w:smartTagPr>
              <w:r w:rsidRPr="00694D57">
                <w:rPr>
                  <w:rFonts w:ascii="Times New Roman" w:hAnsi="Times New Roman" w:cs="Times New Roman"/>
                  <w:spacing w:val="-2"/>
                  <w:sz w:val="17"/>
                  <w:szCs w:val="17"/>
                </w:rPr>
                <w:t>10 мм</w:t>
              </w:r>
            </w:smartTag>
            <w:r w:rsidRPr="00694D57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 при длине волны 340 нм. Окраска растворов стабильна в течение 60 минут при комнатной температуре. </w:t>
            </w:r>
          </w:p>
        </w:tc>
      </w:tr>
      <w:tr w:rsidR="00D15B05" w:rsidRPr="00FF59E6" w:rsidTr="00694D57">
        <w:trPr>
          <w:trHeight w:val="218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B05" w:rsidRPr="00FF59E6" w:rsidRDefault="00D15B05" w:rsidP="00403B00">
            <w:pPr>
              <w:pStyle w:val="ab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59E6">
              <w:rPr>
                <w:rFonts w:ascii="Times New Roman" w:hAnsi="Times New Roman"/>
                <w:sz w:val="18"/>
                <w:szCs w:val="18"/>
              </w:rPr>
              <w:t>Реагент 1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B05" w:rsidRPr="00FF59E6" w:rsidRDefault="00D15B05" w:rsidP="00403B0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59E6"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B05" w:rsidRPr="00FF59E6" w:rsidRDefault="00D15B05" w:rsidP="00403B0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59E6"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B05" w:rsidRPr="00FF59E6" w:rsidRDefault="00D15B05" w:rsidP="00403B0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59E6"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386" w:type="dxa"/>
            <w:vMerge/>
            <w:tcBorders>
              <w:left w:val="single" w:sz="12" w:space="0" w:color="auto"/>
            </w:tcBorders>
          </w:tcPr>
          <w:p w:rsidR="00D15B05" w:rsidRPr="00FF59E6" w:rsidRDefault="00D15B05" w:rsidP="00403B00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5B05" w:rsidRPr="00FF59E6" w:rsidTr="00694D57">
        <w:trPr>
          <w:trHeight w:val="409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B05" w:rsidRPr="00FF59E6" w:rsidRDefault="00D15B05" w:rsidP="00403B00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F59E6">
              <w:rPr>
                <w:rFonts w:ascii="Times New Roman" w:hAnsi="Times New Roman"/>
                <w:sz w:val="18"/>
                <w:szCs w:val="18"/>
              </w:rPr>
              <w:t xml:space="preserve">Вода </w:t>
            </w:r>
          </w:p>
          <w:p w:rsidR="00D15B05" w:rsidRPr="00FF59E6" w:rsidRDefault="00D15B05" w:rsidP="00403B00">
            <w:pPr>
              <w:pStyle w:val="ab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59E6">
              <w:rPr>
                <w:rFonts w:ascii="Times New Roman" w:hAnsi="Times New Roman"/>
                <w:sz w:val="18"/>
                <w:szCs w:val="18"/>
              </w:rPr>
              <w:t>деионизованная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B05" w:rsidRPr="00FF59E6" w:rsidRDefault="00D15B05" w:rsidP="00403B0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59E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B05" w:rsidRPr="00FF59E6" w:rsidRDefault="00D15B05" w:rsidP="00403B0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59E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B05" w:rsidRPr="00FF59E6" w:rsidRDefault="00E27E31" w:rsidP="00403B0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D15B05" w:rsidRPr="00FF59E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86" w:type="dxa"/>
            <w:vMerge/>
            <w:tcBorders>
              <w:left w:val="single" w:sz="12" w:space="0" w:color="auto"/>
            </w:tcBorders>
          </w:tcPr>
          <w:p w:rsidR="00D15B05" w:rsidRPr="00FF59E6" w:rsidRDefault="00D15B05" w:rsidP="00403B00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5B05" w:rsidTr="00694D57">
        <w:trPr>
          <w:trHeight w:val="382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B05" w:rsidRPr="00FF59E6" w:rsidRDefault="00D15B05" w:rsidP="00403B00">
            <w:pPr>
              <w:pStyle w:val="ab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59E6">
              <w:rPr>
                <w:rFonts w:ascii="Times New Roman" w:hAnsi="Times New Roman"/>
                <w:sz w:val="18"/>
                <w:szCs w:val="18"/>
              </w:rPr>
              <w:t>Калибратор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B05" w:rsidRPr="00FF59E6" w:rsidRDefault="00D15B05" w:rsidP="00403B0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59E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B05" w:rsidRPr="00FF59E6" w:rsidRDefault="00E27E31" w:rsidP="00403B0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B05" w:rsidRPr="00FF59E6" w:rsidRDefault="00D15B05" w:rsidP="00403B0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59E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86" w:type="dxa"/>
            <w:vMerge/>
            <w:tcBorders>
              <w:left w:val="single" w:sz="12" w:space="0" w:color="auto"/>
            </w:tcBorders>
          </w:tcPr>
          <w:p w:rsidR="00D15B05" w:rsidRPr="003E4829" w:rsidRDefault="00D15B05" w:rsidP="00403B00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5B05" w:rsidTr="00694D57">
        <w:trPr>
          <w:trHeight w:val="409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B05" w:rsidRPr="00FF59E6" w:rsidRDefault="00D15B05" w:rsidP="00403B00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FF59E6">
              <w:rPr>
                <w:rFonts w:ascii="Times New Roman" w:hAnsi="Times New Roman"/>
                <w:sz w:val="18"/>
                <w:szCs w:val="18"/>
              </w:rPr>
              <w:t>Сыворотка крови</w:t>
            </w:r>
            <w:r w:rsidR="00E27E31">
              <w:rPr>
                <w:rFonts w:ascii="Times New Roman" w:hAnsi="Times New Roman"/>
                <w:sz w:val="18"/>
                <w:szCs w:val="18"/>
              </w:rPr>
              <w:t xml:space="preserve"> или моча</w:t>
            </w:r>
            <w:r w:rsidRPr="00FF59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B05" w:rsidRPr="00FF59E6" w:rsidRDefault="00E27E31" w:rsidP="00403B0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D15B05" w:rsidRPr="00FF59E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B05" w:rsidRPr="00FF59E6" w:rsidRDefault="00D15B05" w:rsidP="00403B0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59E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B05" w:rsidRPr="00FF59E6" w:rsidRDefault="00D15B05" w:rsidP="00403B0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59E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86" w:type="dxa"/>
            <w:vMerge/>
            <w:tcBorders>
              <w:left w:val="single" w:sz="12" w:space="0" w:color="auto"/>
            </w:tcBorders>
          </w:tcPr>
          <w:p w:rsidR="00D15B05" w:rsidRPr="003E4829" w:rsidRDefault="00D15B05" w:rsidP="00403B00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5B05" w:rsidTr="00F9183C">
        <w:trPr>
          <w:trHeight w:val="994"/>
        </w:trPr>
        <w:tc>
          <w:tcPr>
            <w:tcW w:w="567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D15B05" w:rsidRPr="00220617" w:rsidRDefault="00D15B05" w:rsidP="00403B00">
            <w:pPr>
              <w:pStyle w:val="ab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20617">
              <w:rPr>
                <w:rFonts w:ascii="Times New Roman" w:hAnsi="Times New Roman"/>
                <w:sz w:val="17"/>
                <w:szCs w:val="17"/>
              </w:rPr>
              <w:t>Пробы перемешать, через 1 минуту измерить оптическую плотность А</w:t>
            </w:r>
            <w:r w:rsidRPr="00220617">
              <w:rPr>
                <w:rFonts w:ascii="Times New Roman" w:hAnsi="Times New Roman"/>
                <w:sz w:val="17"/>
                <w:szCs w:val="17"/>
                <w:vertAlign w:val="subscript"/>
              </w:rPr>
              <w:t xml:space="preserve">1 </w:t>
            </w:r>
            <w:r w:rsidRPr="00220617">
              <w:rPr>
                <w:rFonts w:ascii="Times New Roman" w:hAnsi="Times New Roman"/>
                <w:sz w:val="17"/>
                <w:szCs w:val="17"/>
              </w:rPr>
              <w:t xml:space="preserve">  опытной и калибровочной пробы против контрольной (холостой) пробы при длине волны </w:t>
            </w:r>
            <w:r w:rsidR="00E27E31">
              <w:rPr>
                <w:rFonts w:ascii="Times New Roman" w:hAnsi="Times New Roman"/>
                <w:sz w:val="17"/>
                <w:szCs w:val="17"/>
              </w:rPr>
              <w:t>340</w:t>
            </w:r>
            <w:r w:rsidRPr="00220617">
              <w:rPr>
                <w:rFonts w:ascii="Times New Roman" w:hAnsi="Times New Roman"/>
                <w:sz w:val="17"/>
                <w:szCs w:val="17"/>
              </w:rPr>
              <w:t xml:space="preserve"> нм в кювете с длиной оптического пути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20617">
                <w:rPr>
                  <w:rFonts w:ascii="Times New Roman" w:hAnsi="Times New Roman"/>
                  <w:sz w:val="17"/>
                  <w:szCs w:val="17"/>
                </w:rPr>
                <w:t>10 мм</w:t>
              </w:r>
            </w:smartTag>
            <w:r w:rsidRPr="00220617">
              <w:rPr>
                <w:rFonts w:ascii="Times New Roman" w:hAnsi="Times New Roman"/>
                <w:sz w:val="17"/>
                <w:szCs w:val="17"/>
              </w:rPr>
              <w:t xml:space="preserve"> при температуре + 37</w:t>
            </w:r>
            <w:r w:rsidRPr="00220617">
              <w:rPr>
                <w:rFonts w:ascii="Times New Roman" w:hAnsi="Times New Roman"/>
                <w:sz w:val="17"/>
                <w:szCs w:val="17"/>
                <w:vertAlign w:val="superscript"/>
              </w:rPr>
              <w:t>о</w:t>
            </w:r>
            <w:r w:rsidRPr="00220617">
              <w:rPr>
                <w:rFonts w:ascii="Times New Roman" w:hAnsi="Times New Roman"/>
                <w:sz w:val="17"/>
                <w:szCs w:val="17"/>
              </w:rPr>
              <w:t>С или при комнатной температуре (+18–25</w:t>
            </w:r>
            <w:r w:rsidRPr="00220617">
              <w:rPr>
                <w:rFonts w:ascii="Times New Roman" w:hAnsi="Times New Roman"/>
                <w:sz w:val="17"/>
                <w:szCs w:val="17"/>
                <w:vertAlign w:val="superscript"/>
              </w:rPr>
              <w:t>о</w:t>
            </w:r>
            <w:r w:rsidRPr="00220617">
              <w:rPr>
                <w:rFonts w:ascii="Times New Roman" w:hAnsi="Times New Roman"/>
                <w:sz w:val="17"/>
                <w:szCs w:val="17"/>
              </w:rPr>
              <w:t>С), затем добавить</w:t>
            </w:r>
            <w:r w:rsidRPr="00220617">
              <w:rPr>
                <w:rFonts w:ascii="Times New Roman" w:hAnsi="Times New Roman"/>
                <w:i/>
                <w:iCs/>
                <w:sz w:val="17"/>
                <w:szCs w:val="17"/>
              </w:rPr>
              <w:t>:</w:t>
            </w:r>
          </w:p>
        </w:tc>
        <w:tc>
          <w:tcPr>
            <w:tcW w:w="5386" w:type="dxa"/>
            <w:vMerge/>
          </w:tcPr>
          <w:p w:rsidR="00D15B05" w:rsidRPr="00932854" w:rsidRDefault="00D15B05" w:rsidP="00403B00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5B05" w:rsidTr="00F9183C">
        <w:trPr>
          <w:trHeight w:val="24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B05" w:rsidRPr="00FF59E6" w:rsidRDefault="00D15B05" w:rsidP="00403B00">
            <w:pPr>
              <w:pStyle w:val="ab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59E6">
              <w:rPr>
                <w:rFonts w:ascii="Times New Roman" w:hAnsi="Times New Roman"/>
                <w:sz w:val="18"/>
                <w:szCs w:val="18"/>
              </w:rPr>
              <w:t>Реагент 2</w:t>
            </w: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B05" w:rsidRPr="00FF59E6" w:rsidRDefault="00D15B05" w:rsidP="00403B0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59E6">
              <w:rPr>
                <w:rFonts w:ascii="Times New Roman" w:hAnsi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B05" w:rsidRPr="00FF59E6" w:rsidRDefault="00D15B05" w:rsidP="00403B0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59E6">
              <w:rPr>
                <w:rFonts w:ascii="Times New Roman" w:hAnsi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B05" w:rsidRPr="00FF59E6" w:rsidRDefault="00D15B05" w:rsidP="00403B00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F59E6">
              <w:rPr>
                <w:rFonts w:ascii="Times New Roman" w:hAnsi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386" w:type="dxa"/>
            <w:vMerge/>
            <w:tcBorders>
              <w:left w:val="single" w:sz="12" w:space="0" w:color="auto"/>
            </w:tcBorders>
          </w:tcPr>
          <w:p w:rsidR="00D15B05" w:rsidRPr="003E4829" w:rsidRDefault="00D15B05" w:rsidP="00403B00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5B05" w:rsidTr="00F9183C">
        <w:trPr>
          <w:trHeight w:val="874"/>
        </w:trPr>
        <w:tc>
          <w:tcPr>
            <w:tcW w:w="5671" w:type="dxa"/>
            <w:gridSpan w:val="6"/>
            <w:tcBorders>
              <w:top w:val="single" w:sz="12" w:space="0" w:color="auto"/>
            </w:tcBorders>
          </w:tcPr>
          <w:p w:rsidR="00D15B05" w:rsidRPr="00220617" w:rsidRDefault="00D15B05" w:rsidP="00403B00">
            <w:pPr>
              <w:pStyle w:val="ab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20617">
              <w:rPr>
                <w:rFonts w:ascii="Times New Roman" w:hAnsi="Times New Roman"/>
                <w:sz w:val="17"/>
                <w:szCs w:val="17"/>
              </w:rPr>
              <w:t xml:space="preserve">Пробы перемешать, через </w:t>
            </w:r>
            <w:r w:rsidR="00E27E31">
              <w:rPr>
                <w:rFonts w:ascii="Times New Roman" w:hAnsi="Times New Roman"/>
                <w:sz w:val="17"/>
                <w:szCs w:val="17"/>
              </w:rPr>
              <w:t>5</w:t>
            </w:r>
            <w:r w:rsidRPr="00220617">
              <w:rPr>
                <w:rFonts w:ascii="Times New Roman" w:hAnsi="Times New Roman"/>
                <w:sz w:val="17"/>
                <w:szCs w:val="17"/>
              </w:rPr>
              <w:t xml:space="preserve"> минут измерить оптическую плотность А</w:t>
            </w:r>
            <w:r w:rsidRPr="00220617">
              <w:rPr>
                <w:rFonts w:ascii="Times New Roman" w:hAnsi="Times New Roman"/>
                <w:sz w:val="17"/>
                <w:szCs w:val="17"/>
                <w:vertAlign w:val="subscript"/>
              </w:rPr>
              <w:t xml:space="preserve">2 </w:t>
            </w:r>
            <w:r w:rsidRPr="00220617">
              <w:rPr>
                <w:rFonts w:ascii="Times New Roman" w:hAnsi="Times New Roman"/>
                <w:sz w:val="17"/>
                <w:szCs w:val="17"/>
              </w:rPr>
              <w:t xml:space="preserve"> опытной и калибровочной пробы против контрольной (холостой) пробы при длине волны </w:t>
            </w:r>
            <w:r w:rsidR="00E27E31">
              <w:rPr>
                <w:rFonts w:ascii="Times New Roman" w:hAnsi="Times New Roman"/>
                <w:sz w:val="17"/>
                <w:szCs w:val="17"/>
              </w:rPr>
              <w:t>340</w:t>
            </w:r>
            <w:r w:rsidRPr="00220617">
              <w:rPr>
                <w:rFonts w:ascii="Times New Roman" w:hAnsi="Times New Roman"/>
                <w:sz w:val="17"/>
                <w:szCs w:val="17"/>
              </w:rPr>
              <w:t xml:space="preserve"> нм в кювете с длиной оптического пути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20617">
                <w:rPr>
                  <w:rFonts w:ascii="Times New Roman" w:hAnsi="Times New Roman"/>
                  <w:sz w:val="17"/>
                  <w:szCs w:val="17"/>
                </w:rPr>
                <w:t>10 мм</w:t>
              </w:r>
            </w:smartTag>
            <w:r w:rsidRPr="00220617">
              <w:rPr>
                <w:rFonts w:ascii="Times New Roman" w:hAnsi="Times New Roman"/>
                <w:sz w:val="17"/>
                <w:szCs w:val="17"/>
              </w:rPr>
              <w:t xml:space="preserve"> при температуре + 37</w:t>
            </w:r>
            <w:r w:rsidRPr="00220617">
              <w:rPr>
                <w:rFonts w:ascii="Times New Roman" w:hAnsi="Times New Roman"/>
                <w:sz w:val="17"/>
                <w:szCs w:val="17"/>
                <w:vertAlign w:val="superscript"/>
              </w:rPr>
              <w:t>о</w:t>
            </w:r>
            <w:r w:rsidRPr="00220617">
              <w:rPr>
                <w:rFonts w:ascii="Times New Roman" w:hAnsi="Times New Roman"/>
                <w:sz w:val="17"/>
                <w:szCs w:val="17"/>
              </w:rPr>
              <w:t>С или при комнатной температуре (+18–25</w:t>
            </w:r>
            <w:r w:rsidRPr="00220617">
              <w:rPr>
                <w:rFonts w:ascii="Times New Roman" w:hAnsi="Times New Roman"/>
                <w:sz w:val="17"/>
                <w:szCs w:val="17"/>
                <w:vertAlign w:val="superscript"/>
              </w:rPr>
              <w:t>о</w:t>
            </w:r>
            <w:r w:rsidRPr="00220617">
              <w:rPr>
                <w:rFonts w:ascii="Times New Roman" w:hAnsi="Times New Roman"/>
                <w:sz w:val="17"/>
                <w:szCs w:val="17"/>
              </w:rPr>
              <w:t>С). Окраска растворов стабильна в тече</w:t>
            </w:r>
            <w:r w:rsidR="00E27E31">
              <w:rPr>
                <w:rFonts w:ascii="Times New Roman" w:hAnsi="Times New Roman"/>
                <w:sz w:val="17"/>
                <w:szCs w:val="17"/>
              </w:rPr>
              <w:t>ние 6</w:t>
            </w:r>
            <w:r w:rsidRPr="00220617">
              <w:rPr>
                <w:rFonts w:ascii="Times New Roman" w:hAnsi="Times New Roman"/>
                <w:sz w:val="17"/>
                <w:szCs w:val="17"/>
              </w:rPr>
              <w:t>0 минут.</w:t>
            </w:r>
          </w:p>
        </w:tc>
        <w:tc>
          <w:tcPr>
            <w:tcW w:w="5386" w:type="dxa"/>
            <w:vMerge/>
          </w:tcPr>
          <w:p w:rsidR="00D15B05" w:rsidRPr="00932854" w:rsidRDefault="00D15B05" w:rsidP="00403B00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4D57" w:rsidRPr="00694D57" w:rsidRDefault="00694D57" w:rsidP="00403B00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94D57">
        <w:rPr>
          <w:rFonts w:ascii="Times New Roman" w:hAnsi="Times New Roman" w:cs="Times New Roman"/>
          <w:sz w:val="20"/>
          <w:szCs w:val="20"/>
          <w:u w:val="single"/>
        </w:rPr>
        <w:t>Примечание</w:t>
      </w:r>
      <w:r w:rsidRPr="00694D57">
        <w:rPr>
          <w:rFonts w:ascii="Times New Roman" w:hAnsi="Times New Roman" w:cs="Times New Roman"/>
          <w:sz w:val="20"/>
          <w:szCs w:val="20"/>
        </w:rPr>
        <w:t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(соотношение сыворотки крови или мочи к реагенту 1 составляет 1:100).</w:t>
      </w:r>
    </w:p>
    <w:p w:rsidR="00FA4C9D" w:rsidRDefault="00D15B05" w:rsidP="00403B00">
      <w:pPr>
        <w:pStyle w:val="p17"/>
        <w:shd w:val="clear" w:color="auto" w:fill="FFFFFF"/>
        <w:spacing w:before="0" w:beforeAutospacing="0" w:after="0" w:afterAutospacing="0"/>
        <w:ind w:left="-142"/>
        <w:jc w:val="both"/>
        <w:rPr>
          <w:b/>
          <w:i/>
          <w:iCs/>
          <w:sz w:val="20"/>
          <w:szCs w:val="20"/>
        </w:rPr>
      </w:pPr>
      <w:r w:rsidRPr="00D15B05">
        <w:rPr>
          <w:b/>
          <w:i/>
          <w:iCs/>
          <w:sz w:val="20"/>
          <w:szCs w:val="20"/>
        </w:rPr>
        <w:t>Адаптации для Вашего анализатора запрашивайте дополнительно.</w:t>
      </w:r>
    </w:p>
    <w:p w:rsidR="00D15B05" w:rsidRPr="00403B00" w:rsidRDefault="00D15B05" w:rsidP="00403B00">
      <w:pPr>
        <w:pStyle w:val="p17"/>
        <w:shd w:val="clear" w:color="auto" w:fill="FFFFFF"/>
        <w:spacing w:before="0" w:beforeAutospacing="0" w:after="0" w:afterAutospacing="0"/>
        <w:ind w:left="-142"/>
        <w:jc w:val="both"/>
        <w:rPr>
          <w:rStyle w:val="s4"/>
          <w:b/>
          <w:color w:val="000000"/>
          <w:sz w:val="6"/>
          <w:szCs w:val="6"/>
        </w:rPr>
      </w:pPr>
    </w:p>
    <w:p w:rsidR="009A783E" w:rsidRPr="00FA4C9D" w:rsidRDefault="009A783E" w:rsidP="00403B00">
      <w:pPr>
        <w:pStyle w:val="p9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FA4C9D">
        <w:rPr>
          <w:rStyle w:val="s5"/>
          <w:b/>
          <w:bCs/>
          <w:i/>
          <w:iCs/>
          <w:color w:val="0070C0"/>
          <w:sz w:val="22"/>
          <w:szCs w:val="22"/>
        </w:rPr>
        <w:t>Интерпретация результатов исследования</w:t>
      </w:r>
    </w:p>
    <w:p w:rsidR="009A783E" w:rsidRPr="00403B00" w:rsidRDefault="009A783E" w:rsidP="00403B00">
      <w:pPr>
        <w:pStyle w:val="p9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Style w:val="s5"/>
          <w:bCs/>
          <w:i/>
          <w:iCs/>
          <w:color w:val="653E82"/>
          <w:sz w:val="6"/>
          <w:szCs w:val="6"/>
        </w:rPr>
      </w:pPr>
    </w:p>
    <w:p w:rsidR="00886639" w:rsidRPr="00A700E6" w:rsidRDefault="00886639" w:rsidP="00403B00">
      <w:pPr>
        <w:pStyle w:val="p8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0"/>
          <w:szCs w:val="20"/>
        </w:rPr>
      </w:pPr>
      <w:r w:rsidRPr="00FA4C9D">
        <w:rPr>
          <w:rStyle w:val="s12"/>
          <w:b/>
          <w:color w:val="0070C0"/>
          <w:sz w:val="20"/>
          <w:szCs w:val="20"/>
          <w:u w:val="single"/>
        </w:rPr>
        <w:t>Единицы измерения в лаборатории</w:t>
      </w:r>
      <w:r w:rsidRPr="00FA4C9D">
        <w:rPr>
          <w:rStyle w:val="s13"/>
          <w:b/>
          <w:color w:val="0070C0"/>
          <w:sz w:val="20"/>
          <w:szCs w:val="20"/>
          <w:u w:val="single"/>
        </w:rPr>
        <w:t>:</w:t>
      </w:r>
      <w:r w:rsidR="00FA4C9D">
        <w:rPr>
          <w:rStyle w:val="apple-converted-space"/>
          <w:bCs/>
          <w:color w:val="333333"/>
          <w:sz w:val="20"/>
          <w:szCs w:val="20"/>
        </w:rPr>
        <w:t xml:space="preserve"> </w:t>
      </w:r>
      <w:r w:rsidR="00EF0F80" w:rsidRPr="00A700E6">
        <w:rPr>
          <w:rStyle w:val="s14"/>
          <w:bCs/>
          <w:sz w:val="20"/>
          <w:szCs w:val="20"/>
        </w:rPr>
        <w:t>ммоль/л.</w:t>
      </w:r>
    </w:p>
    <w:p w:rsidR="00886639" w:rsidRPr="00A700E6" w:rsidRDefault="00886639" w:rsidP="00403B00">
      <w:pPr>
        <w:pStyle w:val="p20"/>
        <w:shd w:val="clear" w:color="auto" w:fill="FFFFFF"/>
        <w:spacing w:before="0" w:beforeAutospacing="0" w:after="0" w:afterAutospacing="0"/>
        <w:jc w:val="both"/>
        <w:rPr>
          <w:rStyle w:val="s16"/>
          <w:bCs/>
          <w:sz w:val="20"/>
          <w:szCs w:val="20"/>
          <w:shd w:val="clear" w:color="auto" w:fill="FFFFFF"/>
        </w:rPr>
      </w:pPr>
      <w:r w:rsidRPr="00FA4C9D">
        <w:rPr>
          <w:rStyle w:val="s12"/>
          <w:b/>
          <w:color w:val="0070C0"/>
          <w:sz w:val="20"/>
          <w:szCs w:val="20"/>
          <w:u w:val="single"/>
          <w:shd w:val="clear" w:color="auto" w:fill="FFFFFF"/>
        </w:rPr>
        <w:t>Референсные значения</w:t>
      </w:r>
      <w:r w:rsidRPr="00FA4C9D">
        <w:rPr>
          <w:rStyle w:val="s13"/>
          <w:b/>
          <w:color w:val="0070C0"/>
          <w:sz w:val="20"/>
          <w:szCs w:val="20"/>
          <w:u w:val="single"/>
          <w:shd w:val="clear" w:color="auto" w:fill="FFFFFF"/>
        </w:rPr>
        <w:t>:</w:t>
      </w:r>
      <w:r w:rsidR="00EF64C9" w:rsidRPr="00A700E6">
        <w:rPr>
          <w:rStyle w:val="apple-converted-space"/>
          <w:bCs/>
          <w:sz w:val="20"/>
          <w:szCs w:val="20"/>
          <w:shd w:val="clear" w:color="auto" w:fill="FFFFFF"/>
        </w:rPr>
        <w:t xml:space="preserve"> </w:t>
      </w:r>
      <w:r w:rsidRPr="00A700E6">
        <w:rPr>
          <w:rStyle w:val="s14"/>
          <w:bCs/>
          <w:sz w:val="20"/>
          <w:szCs w:val="20"/>
          <w:shd w:val="clear" w:color="auto" w:fill="FFFFFF"/>
        </w:rPr>
        <w:t>собака</w:t>
      </w:r>
      <w:r w:rsidR="00A26759" w:rsidRPr="00A700E6">
        <w:rPr>
          <w:rStyle w:val="s14"/>
          <w:bCs/>
          <w:sz w:val="20"/>
          <w:szCs w:val="20"/>
          <w:shd w:val="clear" w:color="auto" w:fill="FFFFFF"/>
        </w:rPr>
        <w:t xml:space="preserve"> -</w:t>
      </w:r>
      <w:r w:rsidR="00EF64C9" w:rsidRPr="00A700E6">
        <w:rPr>
          <w:rStyle w:val="s14"/>
          <w:bCs/>
          <w:sz w:val="20"/>
          <w:szCs w:val="20"/>
          <w:shd w:val="clear" w:color="auto" w:fill="FFFFFF"/>
        </w:rPr>
        <w:t>1,</w:t>
      </w:r>
      <w:r w:rsidR="00403B00">
        <w:rPr>
          <w:rStyle w:val="s14"/>
          <w:bCs/>
          <w:sz w:val="20"/>
          <w:szCs w:val="20"/>
          <w:shd w:val="clear" w:color="auto" w:fill="FFFFFF"/>
        </w:rPr>
        <w:t>1</w:t>
      </w:r>
      <w:r w:rsidRPr="00A700E6">
        <w:rPr>
          <w:rStyle w:val="s14"/>
          <w:bCs/>
          <w:sz w:val="20"/>
          <w:szCs w:val="20"/>
          <w:shd w:val="clear" w:color="auto" w:fill="FFFFFF"/>
        </w:rPr>
        <w:t>-</w:t>
      </w:r>
      <w:r w:rsidR="00403B00">
        <w:rPr>
          <w:rStyle w:val="s14"/>
          <w:bCs/>
          <w:sz w:val="20"/>
          <w:szCs w:val="20"/>
          <w:shd w:val="clear" w:color="auto" w:fill="FFFFFF"/>
        </w:rPr>
        <w:t>3</w:t>
      </w:r>
      <w:r w:rsidRPr="00A700E6">
        <w:rPr>
          <w:rStyle w:val="s14"/>
          <w:bCs/>
          <w:sz w:val="20"/>
          <w:szCs w:val="20"/>
          <w:shd w:val="clear" w:color="auto" w:fill="FFFFFF"/>
        </w:rPr>
        <w:t>,0 ммоль/л</w:t>
      </w:r>
      <w:r w:rsidRPr="00A700E6">
        <w:rPr>
          <w:rStyle w:val="s16"/>
          <w:bCs/>
          <w:sz w:val="20"/>
          <w:szCs w:val="20"/>
          <w:shd w:val="clear" w:color="auto" w:fill="FFFFFF"/>
        </w:rPr>
        <w:t>, кошка</w:t>
      </w:r>
      <w:r w:rsidR="00A26759" w:rsidRPr="00A700E6">
        <w:rPr>
          <w:rStyle w:val="s16"/>
          <w:bCs/>
          <w:sz w:val="20"/>
          <w:szCs w:val="20"/>
          <w:shd w:val="clear" w:color="auto" w:fill="FFFFFF"/>
        </w:rPr>
        <w:t xml:space="preserve"> -</w:t>
      </w:r>
      <w:r w:rsidRPr="00A700E6">
        <w:rPr>
          <w:rStyle w:val="s16"/>
          <w:bCs/>
          <w:sz w:val="20"/>
          <w:szCs w:val="20"/>
          <w:shd w:val="clear" w:color="auto" w:fill="FFFFFF"/>
        </w:rPr>
        <w:t>1,</w:t>
      </w:r>
      <w:r w:rsidR="00403B00">
        <w:rPr>
          <w:rStyle w:val="s16"/>
          <w:bCs/>
          <w:sz w:val="20"/>
          <w:szCs w:val="20"/>
          <w:shd w:val="clear" w:color="auto" w:fill="FFFFFF"/>
        </w:rPr>
        <w:t>1</w:t>
      </w:r>
      <w:r w:rsidRPr="00A700E6">
        <w:rPr>
          <w:rStyle w:val="s16"/>
          <w:bCs/>
          <w:sz w:val="20"/>
          <w:szCs w:val="20"/>
          <w:shd w:val="clear" w:color="auto" w:fill="FFFFFF"/>
        </w:rPr>
        <w:t>-</w:t>
      </w:r>
      <w:r w:rsidR="00403B00">
        <w:rPr>
          <w:rStyle w:val="s16"/>
          <w:bCs/>
          <w:sz w:val="20"/>
          <w:szCs w:val="20"/>
          <w:shd w:val="clear" w:color="auto" w:fill="FFFFFF"/>
        </w:rPr>
        <w:t>2</w:t>
      </w:r>
      <w:r w:rsidRPr="00A700E6">
        <w:rPr>
          <w:rStyle w:val="s16"/>
          <w:bCs/>
          <w:sz w:val="20"/>
          <w:szCs w:val="20"/>
          <w:shd w:val="clear" w:color="auto" w:fill="FFFFFF"/>
        </w:rPr>
        <w:t>,3 ммоль/л</w:t>
      </w:r>
      <w:r w:rsidR="00403B00">
        <w:rPr>
          <w:rStyle w:val="s16"/>
          <w:bCs/>
          <w:sz w:val="20"/>
          <w:szCs w:val="20"/>
          <w:shd w:val="clear" w:color="auto" w:fill="FFFFFF"/>
        </w:rPr>
        <w:t xml:space="preserve">, </w:t>
      </w:r>
      <w:r w:rsidR="00403B00" w:rsidRPr="00403B00">
        <w:rPr>
          <w:rStyle w:val="s14"/>
          <w:bCs/>
          <w:color w:val="333333"/>
          <w:sz w:val="20"/>
          <w:szCs w:val="20"/>
        </w:rPr>
        <w:t xml:space="preserve">лошадь </w:t>
      </w:r>
      <w:r w:rsidR="00403B00">
        <w:rPr>
          <w:rStyle w:val="s14"/>
          <w:bCs/>
          <w:color w:val="333333"/>
          <w:sz w:val="20"/>
          <w:szCs w:val="20"/>
        </w:rPr>
        <w:t>-</w:t>
      </w:r>
      <w:r w:rsidR="00403B00" w:rsidRPr="00403B00">
        <w:rPr>
          <w:rStyle w:val="s14"/>
          <w:bCs/>
          <w:color w:val="333333"/>
          <w:sz w:val="20"/>
          <w:szCs w:val="20"/>
        </w:rPr>
        <w:t xml:space="preserve"> </w:t>
      </w:r>
      <w:r w:rsidR="00403B00">
        <w:rPr>
          <w:rStyle w:val="s14"/>
          <w:bCs/>
          <w:color w:val="333333"/>
          <w:sz w:val="20"/>
          <w:szCs w:val="20"/>
        </w:rPr>
        <w:t>1,3 - 1,8</w:t>
      </w:r>
      <w:r w:rsidR="00403B00" w:rsidRPr="00403B00">
        <w:rPr>
          <w:rStyle w:val="s14"/>
          <w:bCs/>
          <w:color w:val="333333"/>
          <w:sz w:val="20"/>
          <w:szCs w:val="20"/>
        </w:rPr>
        <w:t xml:space="preserve"> </w:t>
      </w:r>
      <w:r w:rsidR="00403B00" w:rsidRPr="00A700E6">
        <w:rPr>
          <w:rStyle w:val="s16"/>
          <w:bCs/>
          <w:sz w:val="20"/>
          <w:szCs w:val="20"/>
          <w:shd w:val="clear" w:color="auto" w:fill="FFFFFF"/>
        </w:rPr>
        <w:t>ммоль/л</w:t>
      </w:r>
      <w:r w:rsidR="00403B00" w:rsidRPr="00403B00">
        <w:rPr>
          <w:rStyle w:val="s14"/>
          <w:bCs/>
          <w:color w:val="333333"/>
          <w:sz w:val="20"/>
          <w:szCs w:val="20"/>
        </w:rPr>
        <w:t xml:space="preserve">, крупный рогатый скот </w:t>
      </w:r>
      <w:r w:rsidR="00403B00">
        <w:rPr>
          <w:rStyle w:val="s14"/>
          <w:bCs/>
          <w:color w:val="333333"/>
          <w:sz w:val="20"/>
          <w:szCs w:val="20"/>
        </w:rPr>
        <w:t>-</w:t>
      </w:r>
      <w:r w:rsidR="00403B00" w:rsidRPr="00403B00">
        <w:rPr>
          <w:rStyle w:val="s14"/>
          <w:bCs/>
          <w:color w:val="333333"/>
          <w:sz w:val="20"/>
          <w:szCs w:val="20"/>
        </w:rPr>
        <w:t xml:space="preserve"> </w:t>
      </w:r>
      <w:r w:rsidR="00403B00">
        <w:rPr>
          <w:rStyle w:val="s14"/>
          <w:bCs/>
          <w:color w:val="333333"/>
          <w:sz w:val="20"/>
          <w:szCs w:val="20"/>
        </w:rPr>
        <w:t xml:space="preserve">1,4 -1,9 </w:t>
      </w:r>
      <w:r w:rsidR="00403B00" w:rsidRPr="00A700E6">
        <w:rPr>
          <w:rStyle w:val="s14"/>
          <w:bCs/>
          <w:sz w:val="20"/>
          <w:szCs w:val="20"/>
          <w:shd w:val="clear" w:color="auto" w:fill="FFFFFF"/>
        </w:rPr>
        <w:t>ммоль/л</w:t>
      </w:r>
      <w:r w:rsidR="00403B00" w:rsidRPr="00403B00">
        <w:rPr>
          <w:rStyle w:val="s14"/>
          <w:bCs/>
          <w:color w:val="333333"/>
          <w:sz w:val="20"/>
          <w:szCs w:val="20"/>
        </w:rPr>
        <w:t xml:space="preserve">, свинья – </w:t>
      </w:r>
      <w:r w:rsidR="00403B00">
        <w:rPr>
          <w:rStyle w:val="s14"/>
          <w:bCs/>
          <w:color w:val="333333"/>
          <w:sz w:val="20"/>
          <w:szCs w:val="20"/>
        </w:rPr>
        <w:t xml:space="preserve">1,4 -1,9 </w:t>
      </w:r>
      <w:r w:rsidR="00403B00" w:rsidRPr="00A700E6">
        <w:rPr>
          <w:rStyle w:val="s14"/>
          <w:bCs/>
          <w:sz w:val="20"/>
          <w:szCs w:val="20"/>
          <w:shd w:val="clear" w:color="auto" w:fill="FFFFFF"/>
        </w:rPr>
        <w:t>ммоль/л</w:t>
      </w:r>
      <w:r w:rsidR="00BB7E39">
        <w:rPr>
          <w:rStyle w:val="s14"/>
          <w:bCs/>
          <w:sz w:val="20"/>
          <w:szCs w:val="20"/>
          <w:shd w:val="clear" w:color="auto" w:fill="FFFFFF"/>
        </w:rPr>
        <w:t>.</w:t>
      </w:r>
    </w:p>
    <w:p w:rsidR="009A783E" w:rsidRPr="00FA4C9D" w:rsidRDefault="009A783E" w:rsidP="00403B00">
      <w:pPr>
        <w:pStyle w:val="p20"/>
        <w:shd w:val="clear" w:color="auto" w:fill="FFFFFF"/>
        <w:spacing w:before="0" w:beforeAutospacing="0" w:after="0" w:afterAutospacing="0"/>
        <w:jc w:val="both"/>
        <w:rPr>
          <w:b/>
          <w:color w:val="0070C0"/>
          <w:sz w:val="20"/>
          <w:szCs w:val="20"/>
          <w:u w:val="single"/>
          <w:shd w:val="clear" w:color="auto" w:fill="FFFFFF"/>
        </w:rPr>
      </w:pPr>
      <w:r w:rsidRPr="00FA4C9D">
        <w:rPr>
          <w:b/>
          <w:color w:val="0070C0"/>
          <w:sz w:val="20"/>
          <w:szCs w:val="20"/>
          <w:u w:val="single"/>
          <w:shd w:val="clear" w:color="auto" w:fill="FFFFFF"/>
        </w:rPr>
        <w:t xml:space="preserve">Повышение уровня </w:t>
      </w:r>
      <w:r w:rsidR="00A26759" w:rsidRPr="00FA4C9D">
        <w:rPr>
          <w:b/>
          <w:bCs/>
          <w:color w:val="0070C0"/>
          <w:sz w:val="20"/>
          <w:szCs w:val="20"/>
          <w:u w:val="single"/>
        </w:rPr>
        <w:t>фосфора (гиперфосфатемия)</w:t>
      </w:r>
      <w:r w:rsidRPr="00FA4C9D">
        <w:rPr>
          <w:b/>
          <w:color w:val="0070C0"/>
          <w:sz w:val="20"/>
          <w:szCs w:val="20"/>
          <w:u w:val="single"/>
          <w:shd w:val="clear" w:color="auto" w:fill="FFFFFF"/>
        </w:rPr>
        <w:t>:</w:t>
      </w:r>
    </w:p>
    <w:p w:rsidR="00A26759" w:rsidRPr="00203CE8" w:rsidRDefault="00A26759" w:rsidP="00403B00">
      <w:pPr>
        <w:tabs>
          <w:tab w:val="num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03CE8">
        <w:rPr>
          <w:rFonts w:ascii="Times New Roman" w:hAnsi="Times New Roman" w:cs="Times New Roman"/>
          <w:sz w:val="20"/>
          <w:szCs w:val="20"/>
          <w:lang w:eastAsia="ru-RU"/>
        </w:rPr>
        <w:t xml:space="preserve">гипопаратиреоз; лечение противоопухолевыми цитостатиками (цитолиз клеток и высвобождение фосфатов в кровь); </w:t>
      </w:r>
    </w:p>
    <w:p w:rsidR="00A26759" w:rsidRPr="00A700E6" w:rsidRDefault="00A26759" w:rsidP="00403B00">
      <w:pPr>
        <w:tabs>
          <w:tab w:val="num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03CE8">
        <w:rPr>
          <w:rFonts w:ascii="Times New Roman" w:hAnsi="Times New Roman" w:cs="Times New Roman"/>
          <w:sz w:val="20"/>
          <w:szCs w:val="20"/>
          <w:lang w:eastAsia="ru-RU"/>
        </w:rPr>
        <w:t xml:space="preserve">острая и хроническая почечная недостаточность; распад костной ткани при злокачественных опухолях (особенно при метастазировании), лейкозах; остеопороз; гипопаратиреоз, псевдогипопаратиреоз; </w:t>
      </w:r>
      <w:r w:rsidRPr="00A700E6">
        <w:rPr>
          <w:rFonts w:ascii="Times New Roman" w:hAnsi="Times New Roman" w:cs="Times New Roman"/>
          <w:sz w:val="20"/>
          <w:szCs w:val="20"/>
          <w:lang w:eastAsia="ru-RU"/>
        </w:rPr>
        <w:t>ацидоз (кетоацидоз при сахарном диабете, лактоацидоз, респираторный ацидоз); гипервитаминоз D; акромегалия;</w:t>
      </w:r>
      <w:r w:rsidR="00203C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700E6">
        <w:rPr>
          <w:rFonts w:ascii="Times New Roman" w:hAnsi="Times New Roman" w:cs="Times New Roman"/>
          <w:sz w:val="20"/>
          <w:szCs w:val="20"/>
          <w:lang w:eastAsia="ru-RU"/>
        </w:rPr>
        <w:t xml:space="preserve">портальный цирроз; заживление переломов костей. </w:t>
      </w:r>
    </w:p>
    <w:p w:rsidR="00886639" w:rsidRPr="00FA4C9D" w:rsidRDefault="009A783E" w:rsidP="00403B0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  <w:u w:val="single"/>
          <w:lang w:eastAsia="ru-RU"/>
        </w:rPr>
      </w:pPr>
      <w:r w:rsidRPr="00FA4C9D">
        <w:rPr>
          <w:rFonts w:ascii="Times New Roman" w:hAnsi="Times New Roman" w:cs="Times New Roman"/>
          <w:b/>
          <w:color w:val="0070C0"/>
          <w:sz w:val="20"/>
          <w:szCs w:val="20"/>
          <w:u w:val="single"/>
          <w:shd w:val="clear" w:color="auto" w:fill="FFFFFF"/>
        </w:rPr>
        <w:t xml:space="preserve">Понижение уровня </w:t>
      </w:r>
      <w:r w:rsidR="00A26759" w:rsidRPr="00FA4C9D">
        <w:rPr>
          <w:rFonts w:ascii="Times New Roman" w:hAnsi="Times New Roman" w:cs="Times New Roman"/>
          <w:b/>
          <w:bCs/>
          <w:color w:val="0070C0"/>
          <w:sz w:val="20"/>
          <w:szCs w:val="20"/>
          <w:u w:val="single"/>
          <w:lang w:eastAsia="ru-RU"/>
        </w:rPr>
        <w:t>фосфора (гипофосфатемия)</w:t>
      </w:r>
      <w:r w:rsidRPr="00FA4C9D">
        <w:rPr>
          <w:rFonts w:ascii="Times New Roman" w:hAnsi="Times New Roman" w:cs="Times New Roman"/>
          <w:b/>
          <w:color w:val="0070C0"/>
          <w:sz w:val="20"/>
          <w:szCs w:val="20"/>
          <w:u w:val="single"/>
          <w:shd w:val="clear" w:color="auto" w:fill="FFFFFF"/>
        </w:rPr>
        <w:t>:</w:t>
      </w:r>
      <w:r w:rsidR="00A26759" w:rsidRPr="00FA4C9D">
        <w:rPr>
          <w:rFonts w:ascii="Times New Roman" w:hAnsi="Times New Roman" w:cs="Times New Roman"/>
          <w:b/>
          <w:color w:val="0070C0"/>
          <w:sz w:val="20"/>
          <w:szCs w:val="20"/>
          <w:u w:val="single"/>
          <w:shd w:val="clear" w:color="auto" w:fill="FFFFFF"/>
        </w:rPr>
        <w:t xml:space="preserve"> </w:t>
      </w:r>
    </w:p>
    <w:p w:rsidR="00886639" w:rsidRPr="00203CE8" w:rsidRDefault="00886639" w:rsidP="00403B00">
      <w:pPr>
        <w:tabs>
          <w:tab w:val="num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03CE8">
        <w:rPr>
          <w:rFonts w:ascii="Times New Roman" w:hAnsi="Times New Roman" w:cs="Times New Roman"/>
          <w:sz w:val="20"/>
          <w:szCs w:val="20"/>
          <w:lang w:eastAsia="ru-RU"/>
        </w:rPr>
        <w:t xml:space="preserve">остеомаляция; рахит у молодых животных (возможна ранняя и доклиническая диагностика); </w:t>
      </w:r>
      <w:r w:rsidR="00203CE8" w:rsidRPr="00203CE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03CE8">
        <w:rPr>
          <w:rFonts w:ascii="Times New Roman" w:hAnsi="Times New Roman" w:cs="Times New Roman"/>
          <w:sz w:val="20"/>
          <w:szCs w:val="20"/>
          <w:lang w:eastAsia="ru-RU"/>
        </w:rPr>
        <w:t xml:space="preserve">семейный гипофосфатемический рахит; синдром мальабсорбции; </w:t>
      </w:r>
      <w:r w:rsidR="00BB7E39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Pr="00203CE8">
        <w:rPr>
          <w:rFonts w:ascii="Times New Roman" w:hAnsi="Times New Roman" w:cs="Times New Roman"/>
          <w:sz w:val="20"/>
          <w:szCs w:val="20"/>
          <w:lang w:eastAsia="ru-RU"/>
        </w:rPr>
        <w:t>ыраженная диарея, рвота; гиперпаратиреоз первичный и эктопический синтез гормона злокачественными опухолями; семейная гипокальциурическая гиперкальциемия; выраженная гиперкальциемия различной этиологии; острая подагра; гиперинсулинемия (при лечении сахарного диабета); беременность (физиологический дефицит фосфора); дефицит соматотр</w:t>
      </w:r>
      <w:r w:rsidR="00A26759" w:rsidRPr="00203CE8">
        <w:rPr>
          <w:rFonts w:ascii="Times New Roman" w:hAnsi="Times New Roman" w:cs="Times New Roman"/>
          <w:sz w:val="20"/>
          <w:szCs w:val="20"/>
          <w:lang w:eastAsia="ru-RU"/>
        </w:rPr>
        <w:t>опного гормона (гормона роста).</w:t>
      </w:r>
    </w:p>
    <w:p w:rsidR="00886639" w:rsidRPr="00403B00" w:rsidRDefault="00886639" w:rsidP="00403B00">
      <w:pPr>
        <w:spacing w:after="0" w:line="240" w:lineRule="auto"/>
        <w:ind w:left="142"/>
        <w:rPr>
          <w:rFonts w:ascii="Times New Roman" w:hAnsi="Times New Roman" w:cs="Times New Roman"/>
          <w:sz w:val="6"/>
          <w:szCs w:val="6"/>
          <w:lang w:eastAsia="ru-RU"/>
        </w:rPr>
      </w:pPr>
    </w:p>
    <w:p w:rsidR="00201620" w:rsidRPr="00734E7D" w:rsidRDefault="00201620" w:rsidP="00403B00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734E7D">
        <w:rPr>
          <w:rStyle w:val="s5"/>
          <w:b/>
          <w:bCs/>
          <w:i/>
          <w:iCs/>
          <w:color w:val="0070C0"/>
          <w:sz w:val="22"/>
          <w:szCs w:val="22"/>
        </w:rPr>
        <w:t>Контроли и калибраторы</w:t>
      </w:r>
    </w:p>
    <w:p w:rsidR="00201620" w:rsidRPr="00403B00" w:rsidRDefault="00201620" w:rsidP="00403B00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653E82"/>
          <w:sz w:val="6"/>
          <w:szCs w:val="6"/>
        </w:rPr>
      </w:pPr>
    </w:p>
    <w:p w:rsidR="00201620" w:rsidRPr="00203CE8" w:rsidRDefault="00201620" w:rsidP="00403B00">
      <w:pPr>
        <w:pStyle w:val="zag-12-5-3"/>
        <w:spacing w:before="0" w:after="0"/>
        <w:ind w:left="-142"/>
        <w:jc w:val="both"/>
        <w:rPr>
          <w:rFonts w:ascii="Times New Roman" w:hAnsi="Times New Roman" w:cs="Times New Roman"/>
          <w:b w:val="0"/>
          <w:bCs w:val="0"/>
          <w:spacing w:val="-2"/>
          <w:sz w:val="20"/>
          <w:szCs w:val="20"/>
        </w:rPr>
      </w:pPr>
      <w:r w:rsidRPr="00203CE8">
        <w:rPr>
          <w:rStyle w:val="s4"/>
          <w:rFonts w:ascii="Times New Roman" w:hAnsi="Times New Roman" w:cs="Times New Roman"/>
          <w:b w:val="0"/>
          <w:sz w:val="20"/>
          <w:szCs w:val="20"/>
        </w:rPr>
        <w:t xml:space="preserve">При работе на биохимических анализаторах рекомендуется использовать </w:t>
      </w:r>
      <w:r w:rsidRPr="00203CE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калибратор TruCal U фирмы DiaSys. Для </w:t>
      </w:r>
      <w:r w:rsidRPr="00203CE8">
        <w:rPr>
          <w:rFonts w:ascii="Times New Roman" w:hAnsi="Times New Roman" w:cs="Times New Roman"/>
          <w:b w:val="0"/>
          <w:bCs w:val="0"/>
          <w:spacing w:val="-2"/>
          <w:sz w:val="20"/>
          <w:szCs w:val="20"/>
        </w:rPr>
        <w:t>внутреннего контроля качества с каждой серией образцов проводите измерения контрольных сывороток TruLab N и P.</w:t>
      </w:r>
    </w:p>
    <w:p w:rsidR="009A783E" w:rsidRPr="00403B00" w:rsidRDefault="009A783E" w:rsidP="00403B00">
      <w:pPr>
        <w:pStyle w:val="zag-12-7-3"/>
        <w:spacing w:before="0" w:after="0"/>
        <w:jc w:val="center"/>
        <w:rPr>
          <w:rFonts w:ascii="Times New Roman" w:hAnsi="Times New Roman" w:cs="Times New Roman"/>
          <w:i/>
          <w:color w:val="653E82"/>
          <w:sz w:val="6"/>
          <w:szCs w:val="6"/>
        </w:rPr>
      </w:pPr>
    </w:p>
    <w:p w:rsidR="009A783E" w:rsidRPr="00201620" w:rsidRDefault="009A783E" w:rsidP="00403B00">
      <w:pPr>
        <w:pStyle w:val="p12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i/>
          <w:iCs/>
          <w:color w:val="0070C0"/>
          <w:sz w:val="22"/>
          <w:szCs w:val="22"/>
        </w:rPr>
      </w:pPr>
      <w:r w:rsidRPr="00201620">
        <w:rPr>
          <w:rStyle w:val="s5"/>
          <w:b/>
          <w:bCs/>
          <w:i/>
          <w:iCs/>
          <w:color w:val="0070C0"/>
          <w:sz w:val="22"/>
          <w:szCs w:val="22"/>
        </w:rPr>
        <w:t>Диапазон измерений</w:t>
      </w:r>
    </w:p>
    <w:p w:rsidR="009A783E" w:rsidRPr="00403B00" w:rsidRDefault="009A783E" w:rsidP="00403B00">
      <w:pPr>
        <w:pStyle w:val="p12"/>
        <w:shd w:val="clear" w:color="auto" w:fill="FFFFFF"/>
        <w:spacing w:before="0" w:beforeAutospacing="0" w:after="0" w:afterAutospacing="0"/>
        <w:jc w:val="center"/>
        <w:rPr>
          <w:color w:val="000000"/>
          <w:sz w:val="6"/>
          <w:szCs w:val="6"/>
        </w:rPr>
      </w:pPr>
    </w:p>
    <w:p w:rsidR="00201620" w:rsidRPr="00201620" w:rsidRDefault="00B17FAD" w:rsidP="00403B00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01620">
        <w:rPr>
          <w:rFonts w:ascii="Times New Roman" w:hAnsi="Times New Roman" w:cs="Times New Roman"/>
          <w:sz w:val="20"/>
          <w:szCs w:val="20"/>
        </w:rPr>
        <w:t>Набор позволяет определять активность фосфора</w:t>
      </w:r>
      <w:r w:rsidR="009A783E" w:rsidRPr="00201620">
        <w:rPr>
          <w:rFonts w:ascii="Times New Roman" w:hAnsi="Times New Roman" w:cs="Times New Roman"/>
          <w:sz w:val="20"/>
          <w:szCs w:val="20"/>
        </w:rPr>
        <w:t xml:space="preserve"> в диапазоне измерений </w:t>
      </w:r>
      <w:r w:rsidRPr="00201620">
        <w:rPr>
          <w:rFonts w:ascii="Times New Roman" w:hAnsi="Times New Roman" w:cs="Times New Roman"/>
          <w:spacing w:val="-4"/>
          <w:sz w:val="20"/>
          <w:szCs w:val="20"/>
        </w:rPr>
        <w:t xml:space="preserve">от </w:t>
      </w:r>
      <w:r w:rsidR="00201620" w:rsidRPr="00201620">
        <w:rPr>
          <w:rFonts w:ascii="Times New Roman" w:hAnsi="Times New Roman" w:cs="Times New Roman"/>
          <w:sz w:val="20"/>
          <w:szCs w:val="20"/>
        </w:rPr>
        <w:t>0,25 до 4,8 ммоль/л</w:t>
      </w:r>
      <w:r w:rsidR="009A783E" w:rsidRPr="00201620">
        <w:rPr>
          <w:rFonts w:ascii="Times New Roman" w:hAnsi="Times New Roman" w:cs="Times New Roman"/>
          <w:sz w:val="20"/>
          <w:szCs w:val="20"/>
        </w:rPr>
        <w:t xml:space="preserve">. </w:t>
      </w:r>
      <w:r w:rsidR="00201620" w:rsidRPr="00201620">
        <w:rPr>
          <w:rFonts w:ascii="Times New Roman" w:hAnsi="Times New Roman" w:cs="Times New Roman"/>
          <w:sz w:val="20"/>
          <w:szCs w:val="20"/>
        </w:rPr>
        <w:t>При содержании фосфора в сыворотке крови или разведенной моче выше 4,8 ммоль/л анализируемую пробу следует развести физиологическим раствором, повторить анализ и полученный результат умножить на разведение.</w:t>
      </w:r>
    </w:p>
    <w:p w:rsidR="00201620" w:rsidRPr="00403B00" w:rsidRDefault="00201620" w:rsidP="00403B00">
      <w:pPr>
        <w:spacing w:after="0" w:line="240" w:lineRule="auto"/>
        <w:jc w:val="both"/>
        <w:rPr>
          <w:rStyle w:val="s22"/>
          <w:b/>
          <w:bCs/>
          <w:color w:val="0070C0"/>
          <w:sz w:val="6"/>
          <w:szCs w:val="6"/>
        </w:rPr>
      </w:pPr>
    </w:p>
    <w:p w:rsidR="00201620" w:rsidRPr="00201620" w:rsidRDefault="00201620" w:rsidP="00403B00">
      <w:pPr>
        <w:spacing w:after="0" w:line="240" w:lineRule="auto"/>
        <w:jc w:val="center"/>
        <w:rPr>
          <w:rStyle w:val="s22"/>
          <w:rFonts w:ascii="Times New Roman" w:hAnsi="Times New Roman" w:cs="Times New Roman"/>
          <w:b/>
          <w:bCs/>
          <w:i/>
          <w:iCs/>
          <w:color w:val="0070C0"/>
          <w:lang w:val="en-US"/>
        </w:rPr>
      </w:pPr>
      <w:r w:rsidRPr="00201620">
        <w:rPr>
          <w:rStyle w:val="s22"/>
          <w:rFonts w:ascii="Times New Roman" w:hAnsi="Times New Roman" w:cs="Times New Roman"/>
          <w:b/>
          <w:bCs/>
          <w:i/>
          <w:color w:val="0070C0"/>
        </w:rPr>
        <w:t>Литература</w:t>
      </w:r>
    </w:p>
    <w:p w:rsidR="00201620" w:rsidRPr="00403B00" w:rsidRDefault="00201620" w:rsidP="00403B00">
      <w:pPr>
        <w:pStyle w:val="p12"/>
        <w:shd w:val="clear" w:color="auto" w:fill="FFFFFF"/>
        <w:spacing w:before="0" w:beforeAutospacing="0" w:after="0" w:afterAutospacing="0"/>
        <w:jc w:val="center"/>
        <w:rPr>
          <w:rFonts w:ascii="Traditional Arabic" w:hAnsi="Traditional Arabic" w:cs="Traditional Arabic"/>
          <w:color w:val="000000"/>
          <w:sz w:val="6"/>
          <w:szCs w:val="6"/>
          <w:lang w:val="en-US"/>
        </w:rPr>
      </w:pPr>
    </w:p>
    <w:p w:rsidR="00201620" w:rsidRPr="00403B00" w:rsidRDefault="00201620" w:rsidP="00403B00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403B00">
        <w:rPr>
          <w:rStyle w:val="s6"/>
          <w:color w:val="000000"/>
          <w:sz w:val="17"/>
          <w:szCs w:val="17"/>
          <w:lang w:val="en-US"/>
        </w:rPr>
        <w:t xml:space="preserve">1. </w:t>
      </w:r>
      <w:r w:rsidRPr="00403B00">
        <w:rPr>
          <w:rStyle w:val="s8"/>
          <w:i/>
          <w:iCs/>
          <w:sz w:val="17"/>
          <w:szCs w:val="17"/>
          <w:lang w:val="en-US"/>
        </w:rPr>
        <w:t>Boyd J.W.</w:t>
      </w:r>
      <w:r w:rsidRPr="00403B00">
        <w:rPr>
          <w:rStyle w:val="s4"/>
          <w:color w:val="000000"/>
          <w:sz w:val="17"/>
          <w:szCs w:val="17"/>
          <w:lang w:val="en-US"/>
        </w:rPr>
        <w:t xml:space="preserve"> The interpretation of serum biochemistry test results in domestic animals, in Veterinary Clinical Pathology, Veterinary Practice Publishing Co., Vol. XIII</w:t>
      </w:r>
      <w:r w:rsidRPr="00403B00">
        <w:rPr>
          <w:rStyle w:val="s4"/>
          <w:color w:val="000000"/>
          <w:sz w:val="17"/>
          <w:szCs w:val="17"/>
        </w:rPr>
        <w:t xml:space="preserve">, # </w:t>
      </w:r>
      <w:r w:rsidRPr="00403B00">
        <w:rPr>
          <w:rStyle w:val="s4"/>
          <w:color w:val="000000"/>
          <w:sz w:val="17"/>
          <w:szCs w:val="17"/>
          <w:lang w:val="en-US"/>
        </w:rPr>
        <w:t>II</w:t>
      </w:r>
      <w:r w:rsidRPr="00403B00">
        <w:rPr>
          <w:rStyle w:val="s4"/>
          <w:color w:val="000000"/>
          <w:sz w:val="17"/>
          <w:szCs w:val="17"/>
        </w:rPr>
        <w:t>, 1984.</w:t>
      </w:r>
    </w:p>
    <w:p w:rsidR="00201620" w:rsidRPr="00403B00" w:rsidRDefault="00201620" w:rsidP="00403B00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7"/>
          <w:szCs w:val="17"/>
        </w:rPr>
      </w:pPr>
      <w:r w:rsidRPr="00403B00">
        <w:rPr>
          <w:rStyle w:val="s6"/>
          <w:color w:val="000000"/>
          <w:sz w:val="17"/>
          <w:szCs w:val="17"/>
        </w:rPr>
        <w:t xml:space="preserve">2. </w:t>
      </w:r>
      <w:r w:rsidRPr="00403B00">
        <w:rPr>
          <w:rStyle w:val="s8"/>
          <w:i/>
          <w:iCs/>
          <w:sz w:val="17"/>
          <w:szCs w:val="17"/>
        </w:rPr>
        <w:t>Кондрахин И.</w:t>
      </w:r>
      <w:r w:rsidRPr="00403B00">
        <w:rPr>
          <w:rStyle w:val="s4"/>
          <w:i/>
          <w:color w:val="000000"/>
          <w:sz w:val="17"/>
          <w:szCs w:val="17"/>
        </w:rPr>
        <w:t>П</w:t>
      </w:r>
      <w:r w:rsidRPr="00403B00">
        <w:rPr>
          <w:rStyle w:val="s4"/>
          <w:color w:val="000000"/>
          <w:sz w:val="17"/>
          <w:szCs w:val="17"/>
        </w:rPr>
        <w:t>. Методы ветеринарной клинической лабораторной диагностики. – М.: 2004.</w:t>
      </w:r>
    </w:p>
    <w:p w:rsidR="00201620" w:rsidRPr="00403B00" w:rsidRDefault="00201620" w:rsidP="00403B00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403B00">
        <w:rPr>
          <w:rStyle w:val="s4"/>
          <w:color w:val="000000"/>
          <w:sz w:val="17"/>
          <w:szCs w:val="17"/>
        </w:rPr>
        <w:t>3</w:t>
      </w:r>
      <w:r w:rsidRPr="00403B00">
        <w:rPr>
          <w:rStyle w:val="s4"/>
          <w:i/>
          <w:color w:val="000000"/>
          <w:sz w:val="17"/>
          <w:szCs w:val="17"/>
        </w:rPr>
        <w:t xml:space="preserve">. Медведева М.А. </w:t>
      </w:r>
      <w:r w:rsidRPr="00403B00">
        <w:rPr>
          <w:rStyle w:val="s4"/>
          <w:color w:val="000000"/>
          <w:sz w:val="17"/>
          <w:szCs w:val="17"/>
        </w:rPr>
        <w:t>Клиническая ветеринарная лабораторная диагностика. – М.: «Аквариум Принт», 2013 – 416 с.</w:t>
      </w:r>
    </w:p>
    <w:p w:rsidR="00201620" w:rsidRPr="00403B00" w:rsidRDefault="00201620" w:rsidP="00403B00">
      <w:pPr>
        <w:pStyle w:val="p24"/>
        <w:shd w:val="clear" w:color="auto" w:fill="FFFFFF"/>
        <w:tabs>
          <w:tab w:val="left" w:pos="5535"/>
        </w:tabs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403B00">
        <w:rPr>
          <w:rStyle w:val="s6"/>
          <w:color w:val="000000"/>
          <w:sz w:val="17"/>
          <w:szCs w:val="17"/>
        </w:rPr>
        <w:t xml:space="preserve">4. </w:t>
      </w:r>
      <w:r w:rsidRPr="00403B00">
        <w:rPr>
          <w:rStyle w:val="s8"/>
          <w:i/>
          <w:iCs/>
          <w:sz w:val="17"/>
          <w:szCs w:val="17"/>
        </w:rPr>
        <w:t>Холод В.</w:t>
      </w:r>
      <w:r w:rsidRPr="00403B00">
        <w:rPr>
          <w:rStyle w:val="s4"/>
          <w:i/>
          <w:color w:val="000000"/>
          <w:sz w:val="17"/>
          <w:szCs w:val="17"/>
        </w:rPr>
        <w:t>М.</w:t>
      </w:r>
      <w:r w:rsidRPr="00403B00">
        <w:rPr>
          <w:rStyle w:val="s4"/>
          <w:color w:val="000000"/>
          <w:sz w:val="17"/>
          <w:szCs w:val="17"/>
        </w:rPr>
        <w:t xml:space="preserve"> Справочник по ветеринарной биохимии. – В.: 2005.</w:t>
      </w:r>
      <w:r w:rsidRPr="00403B00">
        <w:rPr>
          <w:rStyle w:val="s4"/>
          <w:color w:val="000000"/>
          <w:sz w:val="17"/>
          <w:szCs w:val="17"/>
        </w:rPr>
        <w:tab/>
      </w:r>
    </w:p>
    <w:p w:rsidR="00201620" w:rsidRPr="00403B00" w:rsidRDefault="00201620" w:rsidP="00201620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7"/>
          <w:szCs w:val="17"/>
        </w:rPr>
      </w:pPr>
      <w:r w:rsidRPr="00403B00">
        <w:rPr>
          <w:rStyle w:val="s6"/>
          <w:color w:val="000000"/>
          <w:sz w:val="17"/>
          <w:szCs w:val="17"/>
          <w:lang w:val="en-US"/>
        </w:rPr>
        <w:t xml:space="preserve">5. </w:t>
      </w:r>
      <w:r w:rsidRPr="00403B00">
        <w:rPr>
          <w:rStyle w:val="s8"/>
          <w:i/>
          <w:iCs/>
          <w:sz w:val="17"/>
          <w:szCs w:val="17"/>
          <w:lang w:val="en-US"/>
        </w:rPr>
        <w:t>Guder W.G., Zawta B. et al</w:t>
      </w:r>
      <w:r w:rsidRPr="00403B00">
        <w:rPr>
          <w:rStyle w:val="s4"/>
          <w:i/>
          <w:color w:val="000000"/>
          <w:sz w:val="17"/>
          <w:szCs w:val="17"/>
          <w:lang w:val="en-US"/>
        </w:rPr>
        <w:t>.</w:t>
      </w:r>
      <w:r w:rsidRPr="00403B00">
        <w:rPr>
          <w:rStyle w:val="s4"/>
          <w:color w:val="000000"/>
          <w:sz w:val="17"/>
          <w:szCs w:val="17"/>
          <w:lang w:val="en-US"/>
        </w:rPr>
        <w:t xml:space="preserve"> The Quality of Diagnostic Samples. </w:t>
      </w:r>
      <w:r w:rsidRPr="00403B00">
        <w:rPr>
          <w:rStyle w:val="s4"/>
          <w:color w:val="000000"/>
          <w:sz w:val="17"/>
          <w:szCs w:val="17"/>
        </w:rPr>
        <w:t>1</w:t>
      </w:r>
      <w:r w:rsidRPr="00403B00">
        <w:rPr>
          <w:rStyle w:val="s4"/>
          <w:color w:val="000000"/>
          <w:sz w:val="17"/>
          <w:szCs w:val="17"/>
          <w:lang w:val="en-US"/>
        </w:rPr>
        <w:t>st</w:t>
      </w:r>
      <w:r w:rsidRPr="00403B00">
        <w:rPr>
          <w:rStyle w:val="s4"/>
          <w:color w:val="000000"/>
          <w:sz w:val="17"/>
          <w:szCs w:val="17"/>
        </w:rPr>
        <w:t xml:space="preserve"> </w:t>
      </w:r>
      <w:r w:rsidRPr="00403B00">
        <w:rPr>
          <w:rStyle w:val="s4"/>
          <w:color w:val="000000"/>
          <w:sz w:val="17"/>
          <w:szCs w:val="17"/>
          <w:lang w:val="en-US"/>
        </w:rPr>
        <w:t>ed</w:t>
      </w:r>
      <w:r w:rsidRPr="00403B00">
        <w:rPr>
          <w:rStyle w:val="s4"/>
          <w:color w:val="000000"/>
          <w:sz w:val="17"/>
          <w:szCs w:val="17"/>
        </w:rPr>
        <w:t xml:space="preserve">. </w:t>
      </w:r>
      <w:r w:rsidRPr="00403B00">
        <w:rPr>
          <w:rStyle w:val="s4"/>
          <w:color w:val="000000"/>
          <w:sz w:val="17"/>
          <w:szCs w:val="17"/>
          <w:lang w:val="en-US"/>
        </w:rPr>
        <w:t>Darmstadt</w:t>
      </w:r>
      <w:r w:rsidRPr="00403B00">
        <w:rPr>
          <w:rStyle w:val="s4"/>
          <w:color w:val="000000"/>
          <w:sz w:val="17"/>
          <w:szCs w:val="17"/>
        </w:rPr>
        <w:t xml:space="preserve">: </w:t>
      </w:r>
      <w:r w:rsidRPr="00403B00">
        <w:rPr>
          <w:rStyle w:val="s4"/>
          <w:color w:val="000000"/>
          <w:sz w:val="17"/>
          <w:szCs w:val="17"/>
          <w:lang w:val="en-US"/>
        </w:rPr>
        <w:t>GIT</w:t>
      </w:r>
      <w:r w:rsidRPr="00403B00">
        <w:rPr>
          <w:rStyle w:val="s4"/>
          <w:color w:val="000000"/>
          <w:sz w:val="17"/>
          <w:szCs w:val="17"/>
        </w:rPr>
        <w:t xml:space="preserve"> </w:t>
      </w:r>
      <w:r w:rsidRPr="00403B00">
        <w:rPr>
          <w:rStyle w:val="s4"/>
          <w:color w:val="000000"/>
          <w:sz w:val="17"/>
          <w:szCs w:val="17"/>
          <w:lang w:val="en-US"/>
        </w:rPr>
        <w:t>Verlag</w:t>
      </w:r>
      <w:r w:rsidRPr="00403B00">
        <w:rPr>
          <w:rStyle w:val="s4"/>
          <w:color w:val="000000"/>
          <w:sz w:val="17"/>
          <w:szCs w:val="17"/>
        </w:rPr>
        <w:t>; 2001.</w:t>
      </w:r>
    </w:p>
    <w:p w:rsidR="00201620" w:rsidRPr="00403B00" w:rsidRDefault="00201620" w:rsidP="00201620">
      <w:pPr>
        <w:pStyle w:val="p24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17"/>
          <w:szCs w:val="17"/>
        </w:rPr>
      </w:pPr>
      <w:r w:rsidRPr="00403B00">
        <w:rPr>
          <w:rStyle w:val="s4"/>
          <w:color w:val="000000"/>
          <w:sz w:val="17"/>
          <w:szCs w:val="17"/>
        </w:rPr>
        <w:t>6. Д. Мейер, Дж. Харви. Ветеринарная лабораторная медицина. Интерпретация и диагностика. Пер. с англ. – М. : Софион. 2007, 456 с.</w:t>
      </w:r>
    </w:p>
    <w:p w:rsidR="00403B00" w:rsidRDefault="00403B00" w:rsidP="00201620">
      <w:pPr>
        <w:pStyle w:val="p26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i/>
          <w:color w:val="0070C0"/>
          <w:sz w:val="17"/>
          <w:szCs w:val="17"/>
        </w:rPr>
      </w:pPr>
    </w:p>
    <w:p w:rsidR="00201620" w:rsidRPr="00BB7E39" w:rsidRDefault="00201620" w:rsidP="00201620">
      <w:pPr>
        <w:pStyle w:val="p26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0"/>
          <w:szCs w:val="20"/>
        </w:rPr>
      </w:pPr>
      <w:r w:rsidRPr="00BB7E39">
        <w:rPr>
          <w:rStyle w:val="s2"/>
          <w:b/>
          <w:bCs/>
          <w:i/>
          <w:color w:val="0070C0"/>
          <w:sz w:val="20"/>
          <w:szCs w:val="20"/>
        </w:rPr>
        <w:t>Изготовитель:</w:t>
      </w:r>
      <w:r w:rsidRPr="00BB7E39">
        <w:rPr>
          <w:rStyle w:val="s2"/>
          <w:b/>
          <w:bCs/>
          <w:i/>
          <w:color w:val="6D438D"/>
          <w:sz w:val="20"/>
          <w:szCs w:val="20"/>
        </w:rPr>
        <w:t xml:space="preserve"> </w:t>
      </w:r>
      <w:bookmarkStart w:id="0" w:name="_GoBack"/>
      <w:bookmarkEnd w:id="0"/>
      <w:r w:rsidRPr="00BB7E39">
        <w:rPr>
          <w:rStyle w:val="s4"/>
          <w:color w:val="000000"/>
          <w:sz w:val="20"/>
          <w:szCs w:val="20"/>
        </w:rPr>
        <w:t>АО «ДИАКОН-ДС», 142290, Московская область, г. Пущино, ул. Грузовая, д. 1а.</w:t>
      </w:r>
    </w:p>
    <w:sectPr w:rsidR="00201620" w:rsidRPr="00BB7E39" w:rsidSect="00203CE8">
      <w:pgSz w:w="11906" w:h="16838"/>
      <w:pgMar w:top="284" w:right="424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E86" w:rsidRDefault="00BC4E86" w:rsidP="00203CE8">
      <w:pPr>
        <w:spacing w:after="0" w:line="240" w:lineRule="auto"/>
      </w:pPr>
      <w:r>
        <w:separator/>
      </w:r>
    </w:p>
  </w:endnote>
  <w:endnote w:type="continuationSeparator" w:id="0">
    <w:p w:rsidR="00BC4E86" w:rsidRDefault="00BC4E86" w:rsidP="0020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E86" w:rsidRDefault="00BC4E86" w:rsidP="00203CE8">
      <w:pPr>
        <w:spacing w:after="0" w:line="240" w:lineRule="auto"/>
      </w:pPr>
      <w:r>
        <w:separator/>
      </w:r>
    </w:p>
  </w:footnote>
  <w:footnote w:type="continuationSeparator" w:id="0">
    <w:p w:rsidR="00BC4E86" w:rsidRDefault="00BC4E86" w:rsidP="00203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A47D9"/>
    <w:multiLevelType w:val="hybridMultilevel"/>
    <w:tmpl w:val="886A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E7B92"/>
    <w:multiLevelType w:val="multilevel"/>
    <w:tmpl w:val="D1BA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A97125"/>
    <w:multiLevelType w:val="multilevel"/>
    <w:tmpl w:val="D378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BA6600B"/>
    <w:multiLevelType w:val="multilevel"/>
    <w:tmpl w:val="9502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DA"/>
    <w:rsid w:val="00137D88"/>
    <w:rsid w:val="00141D09"/>
    <w:rsid w:val="00164CD4"/>
    <w:rsid w:val="00201620"/>
    <w:rsid w:val="00203CE8"/>
    <w:rsid w:val="00234C43"/>
    <w:rsid w:val="00394795"/>
    <w:rsid w:val="003A3349"/>
    <w:rsid w:val="003E24DE"/>
    <w:rsid w:val="00403B00"/>
    <w:rsid w:val="004D6891"/>
    <w:rsid w:val="00500FFF"/>
    <w:rsid w:val="005F42D0"/>
    <w:rsid w:val="005F46DD"/>
    <w:rsid w:val="0064124E"/>
    <w:rsid w:val="00694D57"/>
    <w:rsid w:val="006A5F9A"/>
    <w:rsid w:val="006D4273"/>
    <w:rsid w:val="00715DDA"/>
    <w:rsid w:val="007462BF"/>
    <w:rsid w:val="0075027D"/>
    <w:rsid w:val="00886639"/>
    <w:rsid w:val="009A783E"/>
    <w:rsid w:val="00A26759"/>
    <w:rsid w:val="00A700E6"/>
    <w:rsid w:val="00A94D9C"/>
    <w:rsid w:val="00AA33EB"/>
    <w:rsid w:val="00B07761"/>
    <w:rsid w:val="00B17FAD"/>
    <w:rsid w:val="00BB7E39"/>
    <w:rsid w:val="00BC4E86"/>
    <w:rsid w:val="00C104A8"/>
    <w:rsid w:val="00C472F2"/>
    <w:rsid w:val="00D15B05"/>
    <w:rsid w:val="00D952EC"/>
    <w:rsid w:val="00E27E31"/>
    <w:rsid w:val="00EF0F80"/>
    <w:rsid w:val="00EF64C9"/>
    <w:rsid w:val="00F564C0"/>
    <w:rsid w:val="00F8246E"/>
    <w:rsid w:val="00FA04C8"/>
    <w:rsid w:val="00FA4C9D"/>
    <w:rsid w:val="00F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E2492A-4FD7-4237-9703-583FDC2F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9A783E"/>
  </w:style>
  <w:style w:type="character" w:customStyle="1" w:styleId="apple-converted-space">
    <w:name w:val="apple-converted-space"/>
    <w:basedOn w:val="a0"/>
    <w:rsid w:val="009A783E"/>
  </w:style>
  <w:style w:type="character" w:customStyle="1" w:styleId="s5">
    <w:name w:val="s5"/>
    <w:basedOn w:val="a0"/>
    <w:rsid w:val="009A783E"/>
  </w:style>
  <w:style w:type="paragraph" w:customStyle="1" w:styleId="bo">
    <w:name w:val="bo"/>
    <w:basedOn w:val="a3"/>
    <w:rsid w:val="009A783E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liter-8">
    <w:name w:val="liter-8"/>
    <w:basedOn w:val="bo"/>
    <w:rsid w:val="009A783E"/>
    <w:pPr>
      <w:autoSpaceDE w:val="0"/>
    </w:pPr>
    <w:rPr>
      <w:sz w:val="14"/>
      <w:szCs w:val="14"/>
    </w:rPr>
  </w:style>
  <w:style w:type="paragraph" w:customStyle="1" w:styleId="zag-12-7-3">
    <w:name w:val="zag-12-7-3"/>
    <w:basedOn w:val="a"/>
    <w:rsid w:val="009A783E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paragraph" w:customStyle="1" w:styleId="p14">
    <w:name w:val="p14"/>
    <w:basedOn w:val="a"/>
    <w:rsid w:val="009A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A783E"/>
  </w:style>
  <w:style w:type="paragraph" w:customStyle="1" w:styleId="p11">
    <w:name w:val="p11"/>
    <w:basedOn w:val="a"/>
    <w:rsid w:val="009A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A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A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A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A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A783E"/>
  </w:style>
  <w:style w:type="paragraph" w:customStyle="1" w:styleId="p20">
    <w:name w:val="p20"/>
    <w:basedOn w:val="a"/>
    <w:rsid w:val="009A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A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9A783E"/>
  </w:style>
  <w:style w:type="character" w:customStyle="1" w:styleId="s7">
    <w:name w:val="s7"/>
    <w:basedOn w:val="a0"/>
    <w:rsid w:val="009A783E"/>
  </w:style>
  <w:style w:type="character" w:customStyle="1" w:styleId="s12">
    <w:name w:val="s12"/>
    <w:basedOn w:val="a0"/>
    <w:rsid w:val="009A783E"/>
  </w:style>
  <w:style w:type="character" w:customStyle="1" w:styleId="s13">
    <w:name w:val="s13"/>
    <w:basedOn w:val="a0"/>
    <w:rsid w:val="009A783E"/>
  </w:style>
  <w:style w:type="character" w:customStyle="1" w:styleId="s14">
    <w:name w:val="s14"/>
    <w:basedOn w:val="a0"/>
    <w:rsid w:val="009A783E"/>
  </w:style>
  <w:style w:type="character" w:customStyle="1" w:styleId="s16">
    <w:name w:val="s16"/>
    <w:basedOn w:val="a0"/>
    <w:rsid w:val="009A783E"/>
  </w:style>
  <w:style w:type="paragraph" w:customStyle="1" w:styleId="p12">
    <w:name w:val="p12"/>
    <w:basedOn w:val="a"/>
    <w:rsid w:val="009A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9A783E"/>
  </w:style>
  <w:style w:type="paragraph" w:customStyle="1" w:styleId="p24">
    <w:name w:val="p24"/>
    <w:basedOn w:val="a"/>
    <w:rsid w:val="009A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A783E"/>
  </w:style>
  <w:style w:type="character" w:customStyle="1" w:styleId="s8">
    <w:name w:val="s8"/>
    <w:basedOn w:val="a0"/>
    <w:rsid w:val="009A783E"/>
  </w:style>
  <w:style w:type="paragraph" w:customStyle="1" w:styleId="p26">
    <w:name w:val="p26"/>
    <w:basedOn w:val="a"/>
    <w:rsid w:val="009A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9A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chanie">
    <w:name w:val="primechanie"/>
    <w:basedOn w:val="bo"/>
    <w:rsid w:val="009A783E"/>
    <w:pPr>
      <w:tabs>
        <w:tab w:val="clear" w:pos="3564"/>
        <w:tab w:val="clear" w:pos="5095"/>
        <w:tab w:val="left" w:pos="3451"/>
        <w:tab w:val="left" w:pos="4982"/>
      </w:tabs>
      <w:autoSpaceDE w:val="0"/>
      <w:spacing w:before="0" w:line="170" w:lineRule="atLeast"/>
      <w:ind w:left="0" w:right="0"/>
    </w:pPr>
    <w:rPr>
      <w:sz w:val="14"/>
      <w:szCs w:val="14"/>
    </w:rPr>
  </w:style>
  <w:style w:type="table" w:styleId="a4">
    <w:name w:val="Table Grid"/>
    <w:basedOn w:val="a1"/>
    <w:uiPriority w:val="59"/>
    <w:rsid w:val="009A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link w:val="a5"/>
    <w:uiPriority w:val="99"/>
    <w:semiHidden/>
    <w:unhideWhenUsed/>
    <w:rsid w:val="009A783E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9A783E"/>
  </w:style>
  <w:style w:type="character" w:styleId="a6">
    <w:name w:val="Emphasis"/>
    <w:qFormat/>
    <w:rsid w:val="009A783E"/>
    <w:rPr>
      <w:rFonts w:cs="Times New Roman"/>
      <w:i/>
      <w:iCs/>
    </w:rPr>
  </w:style>
  <w:style w:type="character" w:styleId="a7">
    <w:name w:val="Strong"/>
    <w:qFormat/>
    <w:rsid w:val="009A783E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7502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0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0FFF"/>
    <w:rPr>
      <w:rFonts w:ascii="Tahoma" w:hAnsi="Tahoma" w:cs="Tahoma"/>
      <w:sz w:val="16"/>
      <w:szCs w:val="16"/>
    </w:rPr>
  </w:style>
  <w:style w:type="paragraph" w:customStyle="1" w:styleId="zag-12-5-3">
    <w:name w:val="zag-12-5-3"/>
    <w:basedOn w:val="a"/>
    <w:rsid w:val="00A700E6"/>
    <w:pPr>
      <w:suppressAutoHyphens/>
      <w:spacing w:before="500" w:after="240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eastAsia="ar-SA"/>
    </w:rPr>
  </w:style>
  <w:style w:type="paragraph" w:styleId="ab">
    <w:name w:val="No Spacing"/>
    <w:uiPriority w:val="99"/>
    <w:qFormat/>
    <w:rsid w:val="00D15B0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20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03CE8"/>
  </w:style>
  <w:style w:type="paragraph" w:styleId="ae">
    <w:name w:val="footer"/>
    <w:basedOn w:val="a"/>
    <w:link w:val="af"/>
    <w:uiPriority w:val="99"/>
    <w:unhideWhenUsed/>
    <w:rsid w:val="0020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0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7174-DE63-481C-BF4B-0BD893AA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Вострухина Юлия</dc:creator>
  <cp:keywords/>
  <dc:description/>
  <cp:lastModifiedBy>Вострухина Юлия</cp:lastModifiedBy>
  <cp:revision>19</cp:revision>
  <cp:lastPrinted>2014-12-08T16:19:00Z</cp:lastPrinted>
  <dcterms:created xsi:type="dcterms:W3CDTF">2013-11-29T11:58:00Z</dcterms:created>
  <dcterms:modified xsi:type="dcterms:W3CDTF">2015-05-21T07:07:00Z</dcterms:modified>
</cp:coreProperties>
</file>