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D9" w:rsidRPr="002652D9" w:rsidRDefault="002652D9" w:rsidP="002652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2"/>
          <w:szCs w:val="42"/>
          <w:shd w:val="clear" w:color="auto" w:fill="FFFFFF"/>
        </w:rPr>
      </w:pPr>
      <w:r w:rsidRPr="002652D9">
        <w:rPr>
          <w:rFonts w:ascii="Times New Roman" w:hAnsi="Times New Roman" w:cs="Times New Roman"/>
          <w:noProof/>
          <w:sz w:val="42"/>
          <w:szCs w:val="42"/>
          <w:lang w:eastAsia="ru-RU"/>
        </w:rPr>
        <w:drawing>
          <wp:anchor distT="0" distB="0" distL="114300" distR="114300" simplePos="0" relativeHeight="251659264" behindDoc="0" locked="0" layoutInCell="1" allowOverlap="1" wp14:anchorId="547E8400" wp14:editId="149ADCC1">
            <wp:simplePos x="0" y="0"/>
            <wp:positionH relativeFrom="column">
              <wp:posOffset>5749290</wp:posOffset>
            </wp:positionH>
            <wp:positionV relativeFrom="paragraph">
              <wp:posOffset>-368935</wp:posOffset>
            </wp:positionV>
            <wp:extent cx="1228725" cy="9810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2D9">
        <w:rPr>
          <w:rFonts w:ascii="Times New Roman" w:hAnsi="Times New Roman" w:cs="Times New Roman"/>
          <w:b/>
          <w:bCs/>
          <w:color w:val="0070C0"/>
          <w:sz w:val="42"/>
          <w:szCs w:val="42"/>
          <w:shd w:val="clear" w:color="auto" w:fill="FFFFFF"/>
        </w:rPr>
        <w:t>ТРИГЛИЦЕРИДЫ ДиаВетТест</w:t>
      </w:r>
    </w:p>
    <w:p w:rsidR="002652D9" w:rsidRPr="0004497E" w:rsidRDefault="002652D9" w:rsidP="002652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D438D"/>
          <w:sz w:val="12"/>
          <w:szCs w:val="12"/>
          <w:shd w:val="clear" w:color="auto" w:fill="FFFFFF"/>
        </w:rPr>
      </w:pPr>
    </w:p>
    <w:p w:rsidR="002652D9" w:rsidRDefault="002652D9" w:rsidP="002652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1625D6">
        <w:rPr>
          <w:rFonts w:ascii="Times New Roman" w:hAnsi="Times New Roman" w:cs="Times New Roman"/>
          <w:b/>
          <w:bCs/>
          <w:color w:val="0070C0"/>
        </w:rPr>
        <w:t xml:space="preserve">Набор ветеринарных диагностических реагентов для определения </w:t>
      </w:r>
      <w:r>
        <w:rPr>
          <w:rFonts w:ascii="Times New Roman" w:hAnsi="Times New Roman" w:cs="Times New Roman"/>
          <w:b/>
          <w:bCs/>
          <w:color w:val="0070C0"/>
        </w:rPr>
        <w:t>концентрации</w:t>
      </w:r>
      <w:r w:rsidRPr="001625D6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:rsidR="002652D9" w:rsidRDefault="002652D9" w:rsidP="002652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триглицеридов</w:t>
      </w:r>
      <w:r w:rsidRPr="001625D6">
        <w:rPr>
          <w:rFonts w:ascii="Times New Roman" w:hAnsi="Times New Roman" w:cs="Times New Roman"/>
          <w:b/>
          <w:bCs/>
          <w:color w:val="0070C0"/>
        </w:rPr>
        <w:t xml:space="preserve"> в крови животных.</w:t>
      </w:r>
    </w:p>
    <w:p w:rsidR="002652D9" w:rsidRPr="00B85B43" w:rsidRDefault="002652D9" w:rsidP="002652D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932F8A" w:rsidRPr="002652D9" w:rsidRDefault="00932F8A" w:rsidP="006536F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652D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Триглицериды</w:t>
      </w:r>
      <w:r w:rsidR="00183DD8" w:rsidRPr="002652D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</w:t>
      </w:r>
      <w:r w:rsidRPr="002652D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это сложные эфиры глицерина и высших жирных кислот</w:t>
      </w:r>
      <w:r w:rsidR="00183DD8" w:rsidRPr="002652D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r w:rsidR="00183DD8" w:rsidRPr="002652D9">
        <w:rPr>
          <w:rFonts w:ascii="Times New Roman" w:hAnsi="Times New Roman" w:cs="Times New Roman"/>
          <w:sz w:val="21"/>
          <w:szCs w:val="21"/>
        </w:rPr>
        <w:t>Главные липиды крови, являющиеся основным источником энергии для клеток</w:t>
      </w:r>
      <w:r w:rsidR="006536FF" w:rsidRPr="002652D9">
        <w:rPr>
          <w:rFonts w:ascii="Times New Roman" w:hAnsi="Times New Roman" w:cs="Times New Roman"/>
          <w:sz w:val="21"/>
          <w:szCs w:val="21"/>
        </w:rPr>
        <w:t>.</w:t>
      </w:r>
      <w:r w:rsidR="00CD463F" w:rsidRPr="002652D9">
        <w:rPr>
          <w:rFonts w:ascii="Times New Roman" w:hAnsi="Times New Roman" w:cs="Times New Roman"/>
          <w:sz w:val="21"/>
          <w:szCs w:val="21"/>
        </w:rPr>
        <w:t xml:space="preserve"> Основная их часть накапливается в жировой ткани, а часть находится в крови. В плазме животных</w:t>
      </w:r>
      <w:r w:rsidR="006536FF" w:rsidRPr="002652D9">
        <w:rPr>
          <w:rFonts w:ascii="Times New Roman" w:hAnsi="Times New Roman" w:cs="Times New Roman"/>
          <w:sz w:val="21"/>
          <w:szCs w:val="21"/>
        </w:rPr>
        <w:t xml:space="preserve"> </w:t>
      </w:r>
      <w:r w:rsidR="00CD463F" w:rsidRPr="002652D9">
        <w:rPr>
          <w:rFonts w:ascii="Times New Roman" w:hAnsi="Times New Roman" w:cs="Times New Roman"/>
          <w:sz w:val="21"/>
          <w:szCs w:val="21"/>
        </w:rPr>
        <w:t>триглицериды находятся в связи с белками и называются липопротеина</w:t>
      </w:r>
      <w:r w:rsidR="006536FF" w:rsidRPr="002652D9">
        <w:rPr>
          <w:rFonts w:ascii="Times New Roman" w:hAnsi="Times New Roman" w:cs="Times New Roman"/>
          <w:sz w:val="21"/>
          <w:szCs w:val="21"/>
        </w:rPr>
        <w:t xml:space="preserve">ми. </w:t>
      </w:r>
      <w:r w:rsidR="00CD463F" w:rsidRPr="002652D9">
        <w:rPr>
          <w:rFonts w:ascii="Times New Roman" w:hAnsi="Times New Roman" w:cs="Times New Roman"/>
          <w:sz w:val="21"/>
          <w:szCs w:val="21"/>
        </w:rPr>
        <w:t xml:space="preserve">Триглицериды являются основным липидом хиломикронов и липопротеинов очень низкой плотности </w:t>
      </w:r>
      <w:r w:rsidR="00183DD8" w:rsidRPr="002652D9">
        <w:rPr>
          <w:rFonts w:ascii="Times New Roman" w:hAnsi="Times New Roman" w:cs="Times New Roman"/>
          <w:sz w:val="21"/>
          <w:szCs w:val="21"/>
        </w:rPr>
        <w:t>(</w:t>
      </w:r>
      <w:r w:rsidR="00CD463F" w:rsidRPr="002652D9">
        <w:rPr>
          <w:rFonts w:ascii="Times New Roman" w:hAnsi="Times New Roman" w:cs="Times New Roman"/>
          <w:sz w:val="21"/>
          <w:szCs w:val="21"/>
        </w:rPr>
        <w:t>ЛПОНП</w:t>
      </w:r>
      <w:r w:rsidR="00183DD8" w:rsidRPr="002652D9">
        <w:rPr>
          <w:rFonts w:ascii="Times New Roman" w:hAnsi="Times New Roman" w:cs="Times New Roman"/>
          <w:sz w:val="21"/>
          <w:szCs w:val="21"/>
        </w:rPr>
        <w:t>)</w:t>
      </w:r>
      <w:r w:rsidR="00CD463F" w:rsidRPr="002652D9">
        <w:rPr>
          <w:rFonts w:ascii="Times New Roman" w:hAnsi="Times New Roman" w:cs="Times New Roman"/>
          <w:sz w:val="21"/>
          <w:szCs w:val="21"/>
        </w:rPr>
        <w:t xml:space="preserve">. Измерение концентрации триглицеридов проводится при нарушениях липидного обмена различной этиологии. Параллельно проводится определение уровня холестерина. Основные характеристики липопротеинов домашних животных сходны с таковыми у </w:t>
      </w:r>
      <w:r w:rsidR="002652D9" w:rsidRPr="002652D9">
        <w:rPr>
          <w:rFonts w:ascii="Times New Roman" w:hAnsi="Times New Roman" w:cs="Times New Roman"/>
          <w:sz w:val="21"/>
          <w:szCs w:val="21"/>
        </w:rPr>
        <w:t>человека. Так</w:t>
      </w:r>
      <w:r w:rsidR="00CD463F" w:rsidRPr="002652D9">
        <w:rPr>
          <w:rFonts w:ascii="Times New Roman" w:hAnsi="Times New Roman" w:cs="Times New Roman"/>
          <w:sz w:val="21"/>
          <w:szCs w:val="21"/>
        </w:rPr>
        <w:t xml:space="preserve"> как у собак</w:t>
      </w:r>
      <w:r w:rsidR="00B254D1">
        <w:rPr>
          <w:rFonts w:ascii="Times New Roman" w:hAnsi="Times New Roman" w:cs="Times New Roman"/>
          <w:sz w:val="21"/>
          <w:szCs w:val="21"/>
        </w:rPr>
        <w:t xml:space="preserve">, </w:t>
      </w:r>
      <w:r w:rsidR="00CD463F" w:rsidRPr="002652D9">
        <w:rPr>
          <w:rFonts w:ascii="Times New Roman" w:hAnsi="Times New Roman" w:cs="Times New Roman"/>
          <w:sz w:val="21"/>
          <w:szCs w:val="21"/>
        </w:rPr>
        <w:t>кошек</w:t>
      </w:r>
      <w:r w:rsidR="00B254D1">
        <w:rPr>
          <w:rFonts w:ascii="Times New Roman" w:hAnsi="Times New Roman" w:cs="Times New Roman"/>
          <w:sz w:val="21"/>
          <w:szCs w:val="21"/>
        </w:rPr>
        <w:t>, лошадей, жвачных</w:t>
      </w:r>
      <w:r w:rsidR="00CD463F" w:rsidRPr="002652D9">
        <w:rPr>
          <w:rFonts w:ascii="Times New Roman" w:hAnsi="Times New Roman" w:cs="Times New Roman"/>
          <w:sz w:val="21"/>
          <w:szCs w:val="21"/>
        </w:rPr>
        <w:t xml:space="preserve"> преобладают в крови </w:t>
      </w:r>
      <w:r w:rsidR="00183DD8" w:rsidRPr="002652D9">
        <w:rPr>
          <w:rFonts w:ascii="Times New Roman" w:hAnsi="Times New Roman" w:cs="Times New Roman"/>
          <w:sz w:val="21"/>
          <w:szCs w:val="21"/>
        </w:rPr>
        <w:t>липопротеины высокой плотности (</w:t>
      </w:r>
      <w:r w:rsidR="00CD463F" w:rsidRPr="002652D9">
        <w:rPr>
          <w:rFonts w:ascii="Times New Roman" w:hAnsi="Times New Roman" w:cs="Times New Roman"/>
          <w:sz w:val="21"/>
          <w:szCs w:val="21"/>
        </w:rPr>
        <w:t>ЛПВП</w:t>
      </w:r>
      <w:r w:rsidR="00183DD8" w:rsidRPr="002652D9">
        <w:rPr>
          <w:rFonts w:ascii="Times New Roman" w:hAnsi="Times New Roman" w:cs="Times New Roman"/>
          <w:sz w:val="21"/>
          <w:szCs w:val="21"/>
        </w:rPr>
        <w:t>)</w:t>
      </w:r>
      <w:r w:rsidR="00CD463F" w:rsidRPr="002652D9">
        <w:rPr>
          <w:rFonts w:ascii="Times New Roman" w:hAnsi="Times New Roman" w:cs="Times New Roman"/>
          <w:sz w:val="21"/>
          <w:szCs w:val="21"/>
        </w:rPr>
        <w:t>, в целом</w:t>
      </w:r>
      <w:r w:rsidR="00AC046B" w:rsidRPr="002652D9">
        <w:rPr>
          <w:rFonts w:ascii="Times New Roman" w:hAnsi="Times New Roman" w:cs="Times New Roman"/>
          <w:sz w:val="21"/>
          <w:szCs w:val="21"/>
        </w:rPr>
        <w:t>,</w:t>
      </w:r>
      <w:r w:rsidR="00CD463F" w:rsidRPr="002652D9">
        <w:rPr>
          <w:rFonts w:ascii="Times New Roman" w:hAnsi="Times New Roman" w:cs="Times New Roman"/>
          <w:sz w:val="21"/>
          <w:szCs w:val="21"/>
        </w:rPr>
        <w:t xml:space="preserve"> эти животные устойчивы к развитию атеросклероза</w:t>
      </w:r>
      <w:r w:rsidR="00183DD8" w:rsidRPr="002652D9">
        <w:rPr>
          <w:rFonts w:ascii="Times New Roman" w:hAnsi="Times New Roman" w:cs="Times New Roman"/>
          <w:sz w:val="21"/>
          <w:szCs w:val="21"/>
        </w:rPr>
        <w:t>, о</w:t>
      </w:r>
      <w:r w:rsidR="00CD463F" w:rsidRPr="002652D9">
        <w:rPr>
          <w:rFonts w:ascii="Times New Roman" w:hAnsi="Times New Roman" w:cs="Times New Roman"/>
          <w:sz w:val="21"/>
          <w:szCs w:val="21"/>
        </w:rPr>
        <w:t>днако хроническая гиперхолестеринемия у животных может привести к атеросклерозу и тромбэмболии.</w:t>
      </w:r>
    </w:p>
    <w:p w:rsidR="006536FF" w:rsidRPr="00387210" w:rsidRDefault="006536FF" w:rsidP="006536F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932F8A" w:rsidRPr="002652D9" w:rsidRDefault="00932F8A" w:rsidP="006536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2652D9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A0735A" w:rsidRPr="00387210" w:rsidRDefault="00A0735A" w:rsidP="006536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653E82"/>
          <w:sz w:val="12"/>
          <w:szCs w:val="12"/>
          <w:shd w:val="clear" w:color="auto" w:fill="FFFFFF"/>
        </w:rPr>
      </w:pPr>
    </w:p>
    <w:p w:rsidR="00932F8A" w:rsidRPr="002652D9" w:rsidRDefault="00932F8A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● 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Эндокринные заболевания.</w:t>
      </w:r>
    </w:p>
    <w:p w:rsidR="00932F8A" w:rsidRPr="002652D9" w:rsidRDefault="00932F8A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З</w:t>
      </w:r>
      <w:r w:rsidR="00CD463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аболевания печени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8A5935" w:rsidRPr="002652D9" w:rsidRDefault="008A5935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З</w:t>
      </w: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аболевания 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поджелудочной железы.</w:t>
      </w:r>
    </w:p>
    <w:p w:rsidR="00932F8A" w:rsidRPr="002652D9" w:rsidRDefault="00932F8A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Н</w:t>
      </w: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ефро</w:t>
      </w:r>
      <w:r w:rsidR="00CD463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тический синдром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932F8A" w:rsidRPr="002652D9" w:rsidRDefault="00932F8A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Э</w:t>
      </w: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нтеропатии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932F8A" w:rsidRPr="002652D9" w:rsidRDefault="00932F8A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Т</w:t>
      </w: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яжелые нарушения питания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6074D7" w:rsidRPr="002652D9" w:rsidRDefault="006074D7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О</w:t>
      </w:r>
      <w:r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жирение</w:t>
      </w:r>
      <w:r w:rsidR="006536FF" w:rsidRPr="002652D9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6536FF" w:rsidRPr="00B85B43" w:rsidRDefault="006536FF" w:rsidP="00653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2"/>
          <w:szCs w:val="12"/>
          <w:shd w:val="clear" w:color="auto" w:fill="FFFFFF"/>
        </w:rPr>
      </w:pPr>
    </w:p>
    <w:p w:rsidR="00932F8A" w:rsidRPr="002652D9" w:rsidRDefault="00932F8A" w:rsidP="002E730F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0070C0"/>
          <w:sz w:val="21"/>
          <w:szCs w:val="21"/>
        </w:rPr>
      </w:pPr>
      <w:r w:rsidRPr="002652D9">
        <w:rPr>
          <w:rFonts w:ascii="Times New Roman" w:hAnsi="Times New Roman" w:cs="Times New Roman"/>
          <w:i/>
          <w:color w:val="0070C0"/>
          <w:sz w:val="21"/>
          <w:szCs w:val="21"/>
        </w:rPr>
        <w:t>Информация для заказа</w:t>
      </w:r>
    </w:p>
    <w:p w:rsidR="00932F8A" w:rsidRPr="00B85B43" w:rsidRDefault="00932F8A" w:rsidP="002E730F">
      <w:pPr>
        <w:pStyle w:val="zag-12-7-3"/>
        <w:spacing w:before="0" w:after="0"/>
        <w:jc w:val="both"/>
        <w:rPr>
          <w:rFonts w:ascii="Times New Roman" w:hAnsi="Times New Roman" w:cs="Times New Roman"/>
          <w:i/>
          <w:color w:val="653E82"/>
          <w:sz w:val="12"/>
          <w:szCs w:val="1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4973"/>
      </w:tblGrid>
      <w:tr w:rsidR="002E730F" w:rsidRPr="002652D9" w:rsidTr="00DD3F67">
        <w:trPr>
          <w:trHeight w:val="49"/>
        </w:trPr>
        <w:tc>
          <w:tcPr>
            <w:tcW w:w="3130" w:type="dxa"/>
          </w:tcPr>
          <w:p w:rsidR="002E730F" w:rsidRPr="002652D9" w:rsidRDefault="002E730F" w:rsidP="002E730F">
            <w:pPr>
              <w:pStyle w:val="bo"/>
              <w:spacing w:before="0"/>
              <w:ind w:left="0" w:right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652D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№ набора</w:t>
            </w:r>
          </w:p>
        </w:tc>
        <w:tc>
          <w:tcPr>
            <w:tcW w:w="4973" w:type="dxa"/>
          </w:tcPr>
          <w:p w:rsidR="002E730F" w:rsidRPr="002652D9" w:rsidRDefault="00DD3F67" w:rsidP="00DD3F67">
            <w:pPr>
              <w:pStyle w:val="bo"/>
              <w:spacing w:before="0"/>
              <w:ind w:left="0" w:right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                        </w:t>
            </w:r>
            <w:r w:rsidR="000E213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2E730F" w:rsidRPr="002652D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Фасовка</w:t>
            </w:r>
          </w:p>
        </w:tc>
      </w:tr>
      <w:tr w:rsidR="002E730F" w:rsidRPr="002652D9" w:rsidTr="00B85B43">
        <w:trPr>
          <w:trHeight w:val="299"/>
        </w:trPr>
        <w:tc>
          <w:tcPr>
            <w:tcW w:w="3130" w:type="dxa"/>
            <w:vAlign w:val="center"/>
          </w:tcPr>
          <w:p w:rsidR="002E730F" w:rsidRPr="002652D9" w:rsidRDefault="002652D9" w:rsidP="002652D9">
            <w:pPr>
              <w:pStyle w:val="bo"/>
              <w:spacing w:before="0"/>
              <w:ind w:left="0"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1"/>
                <w:szCs w:val="21"/>
                <w:lang w:val="en-US"/>
              </w:rPr>
              <w:t>D</w:t>
            </w:r>
            <w:r w:rsidR="002E730F" w:rsidRPr="002652D9">
              <w:rPr>
                <w:rFonts w:ascii="Times New Roman" w:hAnsi="Times New Roman" w:cs="Times New Roman"/>
                <w:b/>
                <w:color w:val="0070C0"/>
                <w:sz w:val="21"/>
                <w:szCs w:val="21"/>
                <w:lang w:val="en-US"/>
              </w:rPr>
              <w:t>V</w:t>
            </w:r>
            <w:r w:rsidR="002E730F" w:rsidRPr="002652D9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70C0"/>
                <w:sz w:val="21"/>
                <w:szCs w:val="21"/>
                <w:lang w:val="en-US"/>
              </w:rPr>
              <w:t>9</w:t>
            </w:r>
            <w:r w:rsidR="002E730F" w:rsidRPr="002652D9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>0 005</w:t>
            </w:r>
          </w:p>
        </w:tc>
        <w:tc>
          <w:tcPr>
            <w:tcW w:w="4973" w:type="dxa"/>
            <w:vAlign w:val="center"/>
          </w:tcPr>
          <w:p w:rsidR="002652D9" w:rsidRPr="00DD3F67" w:rsidRDefault="002E730F" w:rsidP="002652D9">
            <w:pPr>
              <w:pStyle w:val="bo"/>
              <w:tabs>
                <w:tab w:val="left" w:pos="1803"/>
                <w:tab w:val="left" w:pos="2835"/>
              </w:tabs>
              <w:spacing w:before="0" w:line="240" w:lineRule="exact"/>
              <w:ind w:left="0"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52D9">
              <w:rPr>
                <w:rFonts w:ascii="Times New Roman" w:hAnsi="Times New Roman" w:cs="Times New Roman"/>
                <w:sz w:val="21"/>
                <w:szCs w:val="21"/>
              </w:rPr>
              <w:t xml:space="preserve">          R 3</w:t>
            </w:r>
            <w:r w:rsidR="002652D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</w:t>
            </w:r>
            <w:r w:rsidRPr="002652D9">
              <w:rPr>
                <w:rFonts w:ascii="Times New Roman" w:hAnsi="Times New Roman" w:cs="Times New Roman"/>
                <w:sz w:val="21"/>
                <w:szCs w:val="21"/>
              </w:rPr>
              <w:t>68 мл + 1</w:t>
            </w:r>
            <w:r w:rsidR="002652D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</w:t>
            </w:r>
            <w:r w:rsidRPr="002652D9">
              <w:rPr>
                <w:rFonts w:ascii="Times New Roman" w:hAnsi="Times New Roman" w:cs="Times New Roman"/>
                <w:sz w:val="21"/>
                <w:szCs w:val="21"/>
              </w:rPr>
              <w:t xml:space="preserve">3 мл </w:t>
            </w:r>
            <w:r w:rsidR="00DD3F67">
              <w:rPr>
                <w:rFonts w:ascii="Times New Roman" w:hAnsi="Times New Roman" w:cs="Times New Roman"/>
                <w:sz w:val="21"/>
                <w:szCs w:val="21"/>
              </w:rPr>
              <w:t>калибратор</w:t>
            </w:r>
          </w:p>
        </w:tc>
      </w:tr>
      <w:tr w:rsidR="002E730F" w:rsidRPr="002652D9" w:rsidTr="00DD3F67">
        <w:trPr>
          <w:trHeight w:val="396"/>
        </w:trPr>
        <w:tc>
          <w:tcPr>
            <w:tcW w:w="3130" w:type="dxa"/>
            <w:vAlign w:val="center"/>
          </w:tcPr>
          <w:p w:rsidR="002E730F" w:rsidRPr="002652D9" w:rsidRDefault="002652D9" w:rsidP="002652D9">
            <w:pPr>
              <w:pStyle w:val="bo"/>
              <w:spacing w:before="0"/>
              <w:ind w:left="0" w:righ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1"/>
                <w:szCs w:val="21"/>
                <w:lang w:val="en-US"/>
              </w:rPr>
              <w:t>D</w:t>
            </w:r>
            <w:r w:rsidR="002E730F" w:rsidRPr="002652D9">
              <w:rPr>
                <w:rFonts w:ascii="Times New Roman" w:hAnsi="Times New Roman" w:cs="Times New Roman"/>
                <w:b/>
                <w:color w:val="0070C0"/>
                <w:sz w:val="21"/>
                <w:szCs w:val="21"/>
                <w:lang w:val="en-US"/>
              </w:rPr>
              <w:t>V</w:t>
            </w:r>
            <w:r w:rsidR="002E730F" w:rsidRPr="002652D9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70C0"/>
                <w:sz w:val="21"/>
                <w:szCs w:val="21"/>
                <w:lang w:val="en-US"/>
              </w:rPr>
              <w:t>9</w:t>
            </w:r>
            <w:r w:rsidR="002E730F" w:rsidRPr="002652D9"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  <w:t>0 006</w:t>
            </w:r>
          </w:p>
        </w:tc>
        <w:tc>
          <w:tcPr>
            <w:tcW w:w="4973" w:type="dxa"/>
            <w:vAlign w:val="center"/>
          </w:tcPr>
          <w:p w:rsidR="002E730F" w:rsidRPr="002652D9" w:rsidRDefault="002E730F" w:rsidP="00DD3F67">
            <w:pPr>
              <w:pStyle w:val="bo"/>
              <w:tabs>
                <w:tab w:val="left" w:pos="1803"/>
                <w:tab w:val="left" w:pos="2835"/>
              </w:tabs>
              <w:spacing w:before="0" w:line="240" w:lineRule="exact"/>
              <w:ind w:left="0"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52D9">
              <w:rPr>
                <w:rFonts w:ascii="Times New Roman" w:hAnsi="Times New Roman" w:cs="Times New Roman"/>
                <w:sz w:val="21"/>
                <w:szCs w:val="21"/>
              </w:rPr>
              <w:t xml:space="preserve">          R 9</w:t>
            </w:r>
            <w:r w:rsidR="002652D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</w:t>
            </w:r>
            <w:r w:rsidRPr="002652D9">
              <w:rPr>
                <w:rFonts w:ascii="Times New Roman" w:hAnsi="Times New Roman" w:cs="Times New Roman"/>
                <w:sz w:val="21"/>
                <w:szCs w:val="21"/>
              </w:rPr>
              <w:t xml:space="preserve">68 мл + </w:t>
            </w:r>
            <w:r w:rsidR="00183DD8" w:rsidRPr="002652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652D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x</w:t>
            </w:r>
            <w:r w:rsidRPr="002652D9">
              <w:rPr>
                <w:rFonts w:ascii="Times New Roman" w:hAnsi="Times New Roman" w:cs="Times New Roman"/>
                <w:sz w:val="21"/>
                <w:szCs w:val="21"/>
              </w:rPr>
              <w:t xml:space="preserve">3 мл </w:t>
            </w:r>
            <w:r w:rsidR="00DD3F67">
              <w:rPr>
                <w:rFonts w:ascii="Times New Roman" w:hAnsi="Times New Roman" w:cs="Times New Roman"/>
                <w:sz w:val="21"/>
                <w:szCs w:val="21"/>
              </w:rPr>
              <w:t>калибратор</w:t>
            </w:r>
          </w:p>
        </w:tc>
      </w:tr>
    </w:tbl>
    <w:p w:rsidR="00932F8A" w:rsidRPr="00B85B43" w:rsidRDefault="00932F8A" w:rsidP="00DD3F67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932F8A" w:rsidRPr="002652D9" w:rsidRDefault="00932F8A" w:rsidP="00DD3F67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</w:pPr>
      <w:r w:rsidRPr="002652D9"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  <w:t>Метод</w:t>
      </w:r>
    </w:p>
    <w:p w:rsidR="00A0735A" w:rsidRPr="00B85B43" w:rsidRDefault="00A0735A" w:rsidP="00DD3F67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653E82"/>
          <w:sz w:val="12"/>
          <w:szCs w:val="12"/>
        </w:rPr>
      </w:pPr>
    </w:p>
    <w:p w:rsidR="00932F8A" w:rsidRPr="002652D9" w:rsidRDefault="002652D9" w:rsidP="00DD3F67">
      <w:pPr>
        <w:pStyle w:val="bo"/>
        <w:spacing w:before="0"/>
        <w:ind w:left="0" w:right="0"/>
        <w:rPr>
          <w:rFonts w:ascii="Times New Roman" w:hAnsi="Times New Roman" w:cs="Times New Roman"/>
          <w:sz w:val="21"/>
          <w:szCs w:val="21"/>
        </w:rPr>
      </w:pPr>
      <w:r w:rsidRPr="002652D9">
        <w:rPr>
          <w:rFonts w:ascii="Times New Roman" w:hAnsi="Times New Roman" w:cs="Times New Roman"/>
          <w:sz w:val="21"/>
          <w:szCs w:val="21"/>
        </w:rPr>
        <w:t>Липаза катализирует реакцию гидролиза триглицеридов с образованием жирных кислот и эквимолярного количества глицерина. Глицерин при наличии АТФ, гексокиназы и глицерофосфатоксидазы окисляется кислородом воздуха с образованием эквимолярного количества перекиси водорода. Пероксидаза катализирует окисление хромогенных субстратов перекисью водорода в присутствии хлорфенола с образованием окрашенного продукта, интенсивность окраски которого прямо пропорциональна концентрации триглицеридов в пробе и измеряется фотометрически</w:t>
      </w:r>
      <w:r w:rsidR="00DD3F67">
        <w:rPr>
          <w:rFonts w:ascii="Times New Roman" w:hAnsi="Times New Roman" w:cs="Times New Roman"/>
          <w:sz w:val="21"/>
          <w:szCs w:val="21"/>
        </w:rPr>
        <w:t>.</w:t>
      </w:r>
      <w:r w:rsidR="00932F8A" w:rsidRPr="002652D9">
        <w:rPr>
          <w:rFonts w:ascii="Times New Roman" w:hAnsi="Times New Roman" w:cs="Times New Roman"/>
          <w:sz w:val="21"/>
          <w:szCs w:val="21"/>
        </w:rPr>
        <w:tab/>
      </w:r>
    </w:p>
    <w:p w:rsidR="008A5935" w:rsidRPr="00B85B43" w:rsidRDefault="008A5935" w:rsidP="00DD3F67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932F8A" w:rsidRDefault="00932F8A" w:rsidP="00DD3F67">
      <w:pPr>
        <w:pStyle w:val="p14"/>
        <w:shd w:val="clear" w:color="auto" w:fill="FFFFFF"/>
        <w:spacing w:before="79" w:beforeAutospacing="0" w:after="39" w:afterAutospacing="0"/>
        <w:jc w:val="center"/>
        <w:rPr>
          <w:rStyle w:val="s1"/>
          <w:b/>
          <w:bCs/>
          <w:i/>
          <w:iCs/>
          <w:color w:val="0070C0"/>
          <w:sz w:val="21"/>
          <w:szCs w:val="21"/>
        </w:rPr>
      </w:pPr>
      <w:r w:rsidRPr="00DD3F67">
        <w:rPr>
          <w:rStyle w:val="s1"/>
          <w:b/>
          <w:bCs/>
          <w:i/>
          <w:iCs/>
          <w:color w:val="0070C0"/>
          <w:sz w:val="21"/>
          <w:szCs w:val="21"/>
        </w:rPr>
        <w:t>Ст</w:t>
      </w:r>
      <w:bookmarkStart w:id="0" w:name="_GoBack"/>
      <w:bookmarkEnd w:id="0"/>
      <w:r w:rsidRPr="00DD3F67">
        <w:rPr>
          <w:rStyle w:val="s1"/>
          <w:b/>
          <w:bCs/>
          <w:i/>
          <w:iCs/>
          <w:color w:val="0070C0"/>
          <w:sz w:val="21"/>
          <w:szCs w:val="21"/>
        </w:rPr>
        <w:t>абильность и хранение</w:t>
      </w:r>
    </w:p>
    <w:p w:rsidR="00387210" w:rsidRPr="00387210" w:rsidRDefault="00387210" w:rsidP="00387210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12"/>
          <w:szCs w:val="12"/>
        </w:rPr>
      </w:pPr>
    </w:p>
    <w:p w:rsidR="00DD3F67" w:rsidRPr="00DD3F67" w:rsidRDefault="00DD3F67" w:rsidP="00DD3F67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Реагент ст</w:t>
      </w:r>
      <w:r>
        <w:rPr>
          <w:rStyle w:val="s4"/>
          <w:rFonts w:ascii="Times New Roman" w:hAnsi="Times New Roman" w:cs="Times New Roman"/>
          <w:color w:val="000000"/>
          <w:sz w:val="21"/>
          <w:szCs w:val="21"/>
        </w:rPr>
        <w:t>абилен</w:t>
      </w: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 xml:space="preserve"> до конца месяца, указанного в сроке годности, при соблюдении температурного режима - 2–8°С, в защищенном от света месте. Не допускать загрязнения. Не замораживать реагенты! </w:t>
      </w:r>
      <w:r w:rsidRPr="001625D6">
        <w:rPr>
          <w:rFonts w:ascii="Times New Roman" w:hAnsi="Times New Roman" w:cs="Times New Roman"/>
          <w:sz w:val="21"/>
          <w:szCs w:val="21"/>
        </w:rPr>
        <w:t>Допускается хранение наборов при температуре до + 25</w:t>
      </w:r>
      <w:r w:rsidR="000E2130"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°С</w:t>
      </w:r>
      <w:r w:rsidRPr="001625D6">
        <w:rPr>
          <w:rFonts w:ascii="Times New Roman" w:hAnsi="Times New Roman" w:cs="Times New Roman"/>
          <w:sz w:val="21"/>
          <w:szCs w:val="21"/>
        </w:rPr>
        <w:t xml:space="preserve"> не более 5</w:t>
      </w:r>
      <w:r w:rsidRPr="001625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625D6">
        <w:rPr>
          <w:rFonts w:ascii="Times New Roman" w:hAnsi="Times New Roman" w:cs="Times New Roman"/>
          <w:sz w:val="21"/>
          <w:szCs w:val="21"/>
        </w:rPr>
        <w:t>суток. Реагент после вскрытия флакон</w:t>
      </w:r>
      <w:r>
        <w:rPr>
          <w:rFonts w:ascii="Times New Roman" w:hAnsi="Times New Roman" w:cs="Times New Roman"/>
          <w:sz w:val="21"/>
          <w:szCs w:val="21"/>
        </w:rPr>
        <w:t>а</w:t>
      </w:r>
      <w:r w:rsidRPr="001625D6">
        <w:rPr>
          <w:rFonts w:ascii="Times New Roman" w:hAnsi="Times New Roman" w:cs="Times New Roman"/>
          <w:sz w:val="21"/>
          <w:szCs w:val="21"/>
        </w:rPr>
        <w:t xml:space="preserve"> мо</w:t>
      </w:r>
      <w:r>
        <w:rPr>
          <w:rFonts w:ascii="Times New Roman" w:hAnsi="Times New Roman" w:cs="Times New Roman"/>
          <w:sz w:val="21"/>
          <w:szCs w:val="21"/>
        </w:rPr>
        <w:t>жет</w:t>
      </w:r>
      <w:r w:rsidRPr="001625D6">
        <w:rPr>
          <w:rFonts w:ascii="Times New Roman" w:hAnsi="Times New Roman" w:cs="Times New Roman"/>
          <w:sz w:val="21"/>
          <w:szCs w:val="21"/>
        </w:rPr>
        <w:t xml:space="preserve"> храниться при температуре +2 - 8º</w:t>
      </w:r>
      <w:r w:rsidRPr="001625D6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proofErr w:type="gramStart"/>
      <w:r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1625D6">
        <w:rPr>
          <w:rFonts w:ascii="Times New Roman" w:hAnsi="Times New Roman" w:cs="Times New Roman"/>
          <w:sz w:val="21"/>
          <w:szCs w:val="21"/>
        </w:rPr>
        <w:t xml:space="preserve"> в </w:t>
      </w:r>
      <w:r>
        <w:rPr>
          <w:rFonts w:ascii="Times New Roman" w:hAnsi="Times New Roman" w:cs="Times New Roman"/>
          <w:sz w:val="21"/>
          <w:szCs w:val="21"/>
        </w:rPr>
        <w:t>защищенном от света</w:t>
      </w:r>
      <w:r w:rsidRPr="001625D6">
        <w:rPr>
          <w:rFonts w:ascii="Times New Roman" w:hAnsi="Times New Roman" w:cs="Times New Roman"/>
          <w:sz w:val="21"/>
          <w:szCs w:val="21"/>
        </w:rPr>
        <w:t xml:space="preserve"> месте в течение всего срока годности наборов при условии достаточной герметичности флаконов</w:t>
      </w:r>
      <w:r w:rsidRPr="00DD3F67">
        <w:rPr>
          <w:rFonts w:ascii="Times New Roman" w:hAnsi="Times New Roman" w:cs="Times New Roman"/>
          <w:sz w:val="21"/>
          <w:szCs w:val="21"/>
        </w:rPr>
        <w:t>. Калибратор после вскрытия флакона может храниться при температуре +2– 8</w:t>
      </w:r>
      <w:r w:rsidR="000E2130"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°С</w:t>
      </w:r>
      <w:r w:rsidRPr="00DD3F67">
        <w:rPr>
          <w:rFonts w:ascii="Times New Roman" w:hAnsi="Times New Roman" w:cs="Times New Roman"/>
          <w:sz w:val="21"/>
          <w:szCs w:val="21"/>
        </w:rPr>
        <w:t xml:space="preserve"> в течение 3 месяцев при условии достаточной герметичности флакона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D3F67" w:rsidRPr="00734E7D" w:rsidRDefault="00DD3F67" w:rsidP="00DD3F67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734E7D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DD3F67" w:rsidRPr="0004497E" w:rsidRDefault="00DD3F67" w:rsidP="00DD3F67">
      <w:pPr>
        <w:pStyle w:val="p15"/>
        <w:shd w:val="clear" w:color="auto" w:fill="FFFFFF"/>
        <w:spacing w:before="0" w:beforeAutospacing="0" w:after="0" w:afterAutospacing="0"/>
        <w:jc w:val="center"/>
        <w:rPr>
          <w:color w:val="7030A0"/>
          <w:sz w:val="12"/>
          <w:szCs w:val="12"/>
        </w:rPr>
      </w:pPr>
    </w:p>
    <w:p w:rsidR="00DD3F67" w:rsidRPr="001625D6" w:rsidRDefault="00DD3F67" w:rsidP="00DD3F6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1.В качестве консерванта реагенты содержат азид натрия (0,95 г/л). Не глотать! Избегать контакта реактивов с кожей и слизистыми.</w:t>
      </w:r>
    </w:p>
    <w:p w:rsidR="00DD3F67" w:rsidRPr="001625D6" w:rsidRDefault="00DD3F67" w:rsidP="00DD3F67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2.Обычные меры предосторожности, принимаемые при работе с лабораторными реактивами.</w:t>
      </w:r>
    </w:p>
    <w:p w:rsidR="00DD3F67" w:rsidRPr="00B85B43" w:rsidRDefault="00DD3F67" w:rsidP="00DD3F67">
      <w:pPr>
        <w:pStyle w:val="p7"/>
        <w:shd w:val="clear" w:color="auto" w:fill="FFFFFF"/>
        <w:tabs>
          <w:tab w:val="left" w:pos="5529"/>
        </w:tabs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DD3F67" w:rsidRPr="00734E7D" w:rsidRDefault="00DD3F67" w:rsidP="00DD3F67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DD3F67" w:rsidRPr="0004497E" w:rsidRDefault="00DD3F67" w:rsidP="00DD3F67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DD3F67" w:rsidRPr="001625D6" w:rsidRDefault="00DD3F67" w:rsidP="00DD3F67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В соответствии с местными правилами.</w:t>
      </w:r>
    </w:p>
    <w:p w:rsidR="00DD3F67" w:rsidRPr="00B85B43" w:rsidRDefault="00DD3F67" w:rsidP="00DD3F67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DD3F67" w:rsidRPr="00734E7D" w:rsidRDefault="00DD3F67" w:rsidP="00DD3F67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734E7D">
        <w:rPr>
          <w:rStyle w:val="s11"/>
          <w:b/>
          <w:bCs/>
          <w:i/>
          <w:color w:val="0070C0"/>
          <w:sz w:val="22"/>
          <w:szCs w:val="22"/>
        </w:rPr>
        <w:t xml:space="preserve">Подготовка </w:t>
      </w:r>
      <w:r>
        <w:rPr>
          <w:rStyle w:val="s11"/>
          <w:b/>
          <w:bCs/>
          <w:i/>
          <w:color w:val="0070C0"/>
          <w:sz w:val="22"/>
          <w:szCs w:val="22"/>
        </w:rPr>
        <w:t xml:space="preserve">животного </w:t>
      </w:r>
      <w:r w:rsidRPr="00734E7D">
        <w:rPr>
          <w:rStyle w:val="s11"/>
          <w:b/>
          <w:bCs/>
          <w:i/>
          <w:color w:val="0070C0"/>
          <w:sz w:val="22"/>
          <w:szCs w:val="22"/>
        </w:rPr>
        <w:t>к исследованию</w:t>
      </w:r>
    </w:p>
    <w:p w:rsidR="00DD3F67" w:rsidRPr="0004497E" w:rsidRDefault="00DD3F67" w:rsidP="00DD3F67">
      <w:pPr>
        <w:pStyle w:val="p2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2"/>
          <w:szCs w:val="12"/>
        </w:rPr>
      </w:pPr>
    </w:p>
    <w:p w:rsidR="00DD3F67" w:rsidRPr="001625D6" w:rsidRDefault="00DD3F67" w:rsidP="00DD3F67">
      <w:pPr>
        <w:pStyle w:val="p8"/>
        <w:shd w:val="clear" w:color="auto" w:fill="FFFFFF"/>
        <w:spacing w:before="0" w:beforeAutospacing="0" w:after="0" w:afterAutospacing="0"/>
        <w:jc w:val="both"/>
        <w:rPr>
          <w:rStyle w:val="s7"/>
          <w:sz w:val="21"/>
          <w:szCs w:val="21"/>
        </w:rPr>
      </w:pPr>
      <w:r w:rsidRPr="001625D6">
        <w:rPr>
          <w:rStyle w:val="s7"/>
          <w:sz w:val="21"/>
          <w:szCs w:val="21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A0735A" w:rsidRPr="00B85B43" w:rsidRDefault="00A0735A" w:rsidP="000000DA">
      <w:pPr>
        <w:pStyle w:val="p14"/>
        <w:shd w:val="clear" w:color="auto" w:fill="FFFFFF"/>
        <w:spacing w:before="0" w:beforeAutospacing="0" w:after="0" w:afterAutospacing="0"/>
        <w:jc w:val="both"/>
        <w:rPr>
          <w:color w:val="7030A0"/>
          <w:sz w:val="12"/>
          <w:szCs w:val="12"/>
        </w:rPr>
      </w:pPr>
    </w:p>
    <w:p w:rsidR="00DD3F67" w:rsidRDefault="00DD3F67" w:rsidP="00DD3F67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734E7D">
        <w:rPr>
          <w:rStyle w:val="s1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387210" w:rsidRPr="00387210" w:rsidRDefault="00387210" w:rsidP="00DD3F67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12"/>
          <w:szCs w:val="12"/>
        </w:rPr>
      </w:pPr>
    </w:p>
    <w:p w:rsidR="00DD3F67" w:rsidRPr="001625D6" w:rsidRDefault="00DD3F67" w:rsidP="00DD3F67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 xml:space="preserve">• 0,9% раствор </w:t>
      </w:r>
      <w:proofErr w:type="spellStart"/>
      <w:r w:rsidRPr="001625D6">
        <w:rPr>
          <w:rStyle w:val="s4"/>
          <w:color w:val="000000"/>
          <w:sz w:val="21"/>
          <w:szCs w:val="21"/>
        </w:rPr>
        <w:t>NaCl</w:t>
      </w:r>
      <w:proofErr w:type="spellEnd"/>
      <w:r w:rsidRPr="001625D6">
        <w:rPr>
          <w:rStyle w:val="s4"/>
          <w:color w:val="000000"/>
          <w:sz w:val="21"/>
          <w:szCs w:val="21"/>
        </w:rPr>
        <w:t>.</w:t>
      </w:r>
    </w:p>
    <w:p w:rsidR="00DD3F67" w:rsidRPr="001625D6" w:rsidRDefault="00DD3F67" w:rsidP="00DD3F67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• Общее лабораторное оборудование.</w:t>
      </w:r>
    </w:p>
    <w:p w:rsidR="00932F8A" w:rsidRPr="00A315C1" w:rsidRDefault="00932F8A" w:rsidP="00E57A52">
      <w:pPr>
        <w:pStyle w:val="p8"/>
        <w:shd w:val="clear" w:color="auto" w:fill="FFFFFF"/>
        <w:spacing w:before="120" w:beforeAutospacing="0" w:after="59" w:afterAutospacing="0"/>
        <w:jc w:val="center"/>
        <w:rPr>
          <w:rStyle w:val="s2"/>
          <w:b/>
          <w:bCs/>
          <w:i/>
          <w:color w:val="0070C0"/>
          <w:sz w:val="21"/>
          <w:szCs w:val="21"/>
        </w:rPr>
      </w:pPr>
      <w:r w:rsidRPr="00A315C1">
        <w:rPr>
          <w:rStyle w:val="s2"/>
          <w:b/>
          <w:bCs/>
          <w:i/>
          <w:color w:val="0070C0"/>
          <w:sz w:val="21"/>
          <w:szCs w:val="21"/>
        </w:rPr>
        <w:lastRenderedPageBreak/>
        <w:t>Исследуемые образцы</w:t>
      </w:r>
    </w:p>
    <w:p w:rsidR="00E57A52" w:rsidRPr="00B85B43" w:rsidRDefault="00E57A52" w:rsidP="00E57A52">
      <w:pPr>
        <w:pStyle w:val="p8"/>
        <w:shd w:val="clear" w:color="auto" w:fill="FFFFFF"/>
        <w:spacing w:before="0" w:beforeAutospacing="0" w:after="0" w:afterAutospacing="0"/>
        <w:jc w:val="center"/>
        <w:rPr>
          <w:i/>
          <w:color w:val="7030A0"/>
          <w:sz w:val="12"/>
          <w:szCs w:val="12"/>
        </w:rPr>
      </w:pPr>
    </w:p>
    <w:p w:rsidR="00DD3F67" w:rsidRDefault="00DD3F67" w:rsidP="00A315C1">
      <w:pPr>
        <w:pStyle w:val="p8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A315C1">
        <w:rPr>
          <w:sz w:val="21"/>
          <w:szCs w:val="21"/>
        </w:rPr>
        <w:t>Негемолизированная сыворотка или плазма крови. Сыворотку или плазму крови следует отделить от форменных элементов крови не позднее, чем через 1 час после забора крови.</w:t>
      </w:r>
      <w:r w:rsidR="00A315C1">
        <w:rPr>
          <w:sz w:val="21"/>
          <w:szCs w:val="21"/>
        </w:rPr>
        <w:t xml:space="preserve"> </w:t>
      </w:r>
      <w:r w:rsidR="00A315C1" w:rsidRPr="001625D6">
        <w:rPr>
          <w:iCs/>
          <w:sz w:val="21"/>
          <w:szCs w:val="21"/>
        </w:rPr>
        <w:t>Стабильность в сыворотке</w:t>
      </w:r>
      <w:r w:rsidR="00A315C1">
        <w:rPr>
          <w:iCs/>
          <w:sz w:val="21"/>
          <w:szCs w:val="21"/>
        </w:rPr>
        <w:t>:</w:t>
      </w:r>
      <w:r w:rsidR="00A315C1" w:rsidRPr="001625D6">
        <w:rPr>
          <w:iCs/>
          <w:sz w:val="21"/>
          <w:szCs w:val="21"/>
        </w:rPr>
        <w:t xml:space="preserve"> 3 дня </w:t>
      </w:r>
      <w:proofErr w:type="gramStart"/>
      <w:r w:rsidR="00A315C1" w:rsidRPr="001625D6">
        <w:rPr>
          <w:iCs/>
          <w:sz w:val="21"/>
          <w:szCs w:val="21"/>
        </w:rPr>
        <w:t>при  +</w:t>
      </w:r>
      <w:proofErr w:type="gramEnd"/>
      <w:r w:rsidR="00A315C1" w:rsidRPr="001625D6">
        <w:rPr>
          <w:iCs/>
          <w:sz w:val="21"/>
          <w:szCs w:val="21"/>
        </w:rPr>
        <w:t xml:space="preserve"> 4 °С, </w:t>
      </w:r>
      <w:r w:rsidR="00A315C1">
        <w:rPr>
          <w:iCs/>
          <w:sz w:val="21"/>
          <w:szCs w:val="21"/>
        </w:rPr>
        <w:t xml:space="preserve">уменьшение </w:t>
      </w:r>
      <w:r w:rsidR="00A315C1" w:rsidRPr="001625D6">
        <w:rPr>
          <w:iCs/>
          <w:sz w:val="21"/>
          <w:szCs w:val="21"/>
        </w:rPr>
        <w:t xml:space="preserve">на </w:t>
      </w:r>
      <w:r w:rsidR="00A315C1">
        <w:rPr>
          <w:iCs/>
          <w:sz w:val="21"/>
          <w:szCs w:val="21"/>
        </w:rPr>
        <w:t xml:space="preserve"> 20</w:t>
      </w:r>
      <w:r w:rsidR="00A315C1" w:rsidRPr="001625D6">
        <w:rPr>
          <w:iCs/>
          <w:sz w:val="21"/>
          <w:szCs w:val="21"/>
        </w:rPr>
        <w:t xml:space="preserve"> % при температуре 20 – 25 °С. </w:t>
      </w:r>
    </w:p>
    <w:p w:rsidR="00A315C1" w:rsidRPr="00A315C1" w:rsidRDefault="00A315C1" w:rsidP="00A31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15C1" w:rsidRDefault="00A315C1" w:rsidP="00A315C1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Подготовка реагент</w:t>
      </w:r>
      <w:r>
        <w:rPr>
          <w:rStyle w:val="s5"/>
          <w:b/>
          <w:bCs/>
          <w:i/>
          <w:iCs/>
          <w:color w:val="0070C0"/>
          <w:sz w:val="22"/>
          <w:szCs w:val="22"/>
        </w:rPr>
        <w:t>ов</w:t>
      </w:r>
    </w:p>
    <w:p w:rsidR="00A315C1" w:rsidRPr="00A315C1" w:rsidRDefault="00A315C1" w:rsidP="00A315C1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16"/>
          <w:szCs w:val="16"/>
        </w:rPr>
      </w:pPr>
    </w:p>
    <w:p w:rsidR="00A315C1" w:rsidRDefault="00A315C1" w:rsidP="00A315C1">
      <w:pPr>
        <w:pStyle w:val="a8"/>
        <w:rPr>
          <w:sz w:val="21"/>
          <w:szCs w:val="21"/>
        </w:rPr>
      </w:pPr>
      <w:r w:rsidRPr="00A315C1">
        <w:rPr>
          <w:sz w:val="21"/>
          <w:szCs w:val="21"/>
        </w:rPr>
        <w:t>Реагент и калибратор готовы к использованию.</w:t>
      </w:r>
    </w:p>
    <w:p w:rsidR="00A315C1" w:rsidRPr="00A315C1" w:rsidRDefault="00A315C1" w:rsidP="00A315C1">
      <w:pPr>
        <w:pStyle w:val="a8"/>
        <w:rPr>
          <w:sz w:val="16"/>
          <w:szCs w:val="16"/>
        </w:rPr>
      </w:pPr>
    </w:p>
    <w:p w:rsidR="00A315C1" w:rsidRDefault="00A315C1" w:rsidP="00A315C1">
      <w:pPr>
        <w:pStyle w:val="p17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2"/>
          <w:szCs w:val="22"/>
        </w:rPr>
      </w:pPr>
      <w:r w:rsidRPr="001625D6">
        <w:rPr>
          <w:b/>
          <w:i/>
          <w:color w:val="0070C0"/>
          <w:sz w:val="22"/>
          <w:szCs w:val="22"/>
        </w:rPr>
        <w:t>Проведение анализа</w:t>
      </w:r>
    </w:p>
    <w:p w:rsidR="00A315C1" w:rsidRPr="00A315C1" w:rsidRDefault="00A315C1" w:rsidP="00A315C1">
      <w:pPr>
        <w:pStyle w:val="p17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315C1" w:rsidRDefault="00A315C1" w:rsidP="00A315C1">
      <w:pPr>
        <w:pStyle w:val="a8"/>
        <w:jc w:val="both"/>
        <w:rPr>
          <w:sz w:val="21"/>
          <w:szCs w:val="21"/>
        </w:rPr>
      </w:pPr>
      <w:r w:rsidRPr="00A315C1">
        <w:rPr>
          <w:sz w:val="21"/>
          <w:szCs w:val="21"/>
        </w:rPr>
        <w:t>Перед анализом сыворотку или плазму крови следует хорошо перемешать</w:t>
      </w:r>
      <w:r w:rsidRPr="00A315C1"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 xml:space="preserve"> </w:t>
      </w:r>
      <w:r w:rsidRPr="00A315C1">
        <w:rPr>
          <w:sz w:val="21"/>
          <w:szCs w:val="21"/>
        </w:rPr>
        <w:t xml:space="preserve">Компоненты реакционной смеси отбирать в количествах, указанных в таблице.   </w:t>
      </w:r>
    </w:p>
    <w:p w:rsidR="00A315C1" w:rsidRPr="00A315C1" w:rsidRDefault="00A315C1" w:rsidP="00A315C1">
      <w:pPr>
        <w:pStyle w:val="a8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</w:t>
      </w:r>
      <w:r w:rsidRPr="00A315C1">
        <w:rPr>
          <w:sz w:val="21"/>
          <w:szCs w:val="21"/>
        </w:rPr>
        <w:t>Таблица</w:t>
      </w: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985"/>
        <w:gridCol w:w="2835"/>
      </w:tblGrid>
      <w:tr w:rsidR="00A315C1" w:rsidRPr="00A315C1" w:rsidTr="00A315C1">
        <w:trPr>
          <w:trHeight w:val="746"/>
        </w:trPr>
        <w:tc>
          <w:tcPr>
            <w:tcW w:w="3827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Отмерить, мкл</w:t>
            </w:r>
          </w:p>
        </w:tc>
        <w:tc>
          <w:tcPr>
            <w:tcW w:w="1701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Опытная</w:t>
            </w:r>
          </w:p>
          <w:p w:rsidR="00A315C1" w:rsidRPr="00A315C1" w:rsidRDefault="00A315C1" w:rsidP="00A315C1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проба</w:t>
            </w:r>
          </w:p>
        </w:tc>
        <w:tc>
          <w:tcPr>
            <w:tcW w:w="198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Калибровочная</w:t>
            </w:r>
          </w:p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проба</w:t>
            </w:r>
          </w:p>
        </w:tc>
        <w:tc>
          <w:tcPr>
            <w:tcW w:w="283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Контрольная</w:t>
            </w:r>
          </w:p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(холостая)</w:t>
            </w:r>
          </w:p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проба</w:t>
            </w:r>
          </w:p>
        </w:tc>
      </w:tr>
      <w:tr w:rsidR="00A315C1" w:rsidRPr="00A315C1" w:rsidTr="00A315C1">
        <w:trPr>
          <w:trHeight w:hRule="exact" w:val="298"/>
        </w:trPr>
        <w:tc>
          <w:tcPr>
            <w:tcW w:w="3827" w:type="dxa"/>
          </w:tcPr>
          <w:p w:rsidR="00A315C1" w:rsidRPr="00A315C1" w:rsidRDefault="00A315C1" w:rsidP="00A315C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 xml:space="preserve">Сыворотка или плазма крови </w:t>
            </w:r>
          </w:p>
        </w:tc>
        <w:tc>
          <w:tcPr>
            <w:tcW w:w="1701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283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A315C1" w:rsidRPr="00A315C1" w:rsidTr="00A315C1">
        <w:trPr>
          <w:trHeight w:hRule="exact" w:val="266"/>
        </w:trPr>
        <w:tc>
          <w:tcPr>
            <w:tcW w:w="3827" w:type="dxa"/>
          </w:tcPr>
          <w:p w:rsidR="00A315C1" w:rsidRPr="00A315C1" w:rsidRDefault="00A315C1" w:rsidP="00A315C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Вода дистиллированная</w:t>
            </w:r>
          </w:p>
        </w:tc>
        <w:tc>
          <w:tcPr>
            <w:tcW w:w="1701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283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A315C1" w:rsidRPr="00A315C1" w:rsidTr="00A315C1">
        <w:trPr>
          <w:trHeight w:hRule="exact" w:val="283"/>
        </w:trPr>
        <w:tc>
          <w:tcPr>
            <w:tcW w:w="3827" w:type="dxa"/>
          </w:tcPr>
          <w:p w:rsidR="00A315C1" w:rsidRPr="00A315C1" w:rsidRDefault="00A315C1" w:rsidP="00A315C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 xml:space="preserve">Калибратор  </w:t>
            </w:r>
          </w:p>
        </w:tc>
        <w:tc>
          <w:tcPr>
            <w:tcW w:w="1701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A315C1" w:rsidRPr="00A315C1" w:rsidTr="00A315C1">
        <w:trPr>
          <w:trHeight w:hRule="exact" w:val="288"/>
        </w:trPr>
        <w:tc>
          <w:tcPr>
            <w:tcW w:w="3827" w:type="dxa"/>
          </w:tcPr>
          <w:p w:rsidR="00A315C1" w:rsidRPr="00A315C1" w:rsidRDefault="00A315C1" w:rsidP="00A315C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 xml:space="preserve">Реагент </w:t>
            </w:r>
          </w:p>
        </w:tc>
        <w:tc>
          <w:tcPr>
            <w:tcW w:w="1701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98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2835" w:type="dxa"/>
            <w:vAlign w:val="center"/>
          </w:tcPr>
          <w:p w:rsidR="00A315C1" w:rsidRPr="00A315C1" w:rsidRDefault="00A315C1" w:rsidP="00A3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15C1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</w:tbl>
    <w:p w:rsidR="00A315C1" w:rsidRPr="00A315C1" w:rsidRDefault="00A315C1" w:rsidP="00387210">
      <w:pPr>
        <w:spacing w:before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315C1">
        <w:rPr>
          <w:rFonts w:ascii="Times New Roman" w:hAnsi="Times New Roman" w:cs="Times New Roman"/>
          <w:sz w:val="21"/>
          <w:szCs w:val="21"/>
          <w:u w:val="single"/>
        </w:rPr>
        <w:t>Примечание</w:t>
      </w:r>
      <w:r w:rsidRPr="00A315C1">
        <w:rPr>
          <w:rFonts w:ascii="Times New Roman" w:hAnsi="Times New Roman" w:cs="Times New Roman"/>
          <w:sz w:val="21"/>
          <w:szCs w:val="21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или плазмы крови к реагенту  составляет 1:100).</w:t>
      </w:r>
    </w:p>
    <w:p w:rsidR="000000DA" w:rsidRPr="00A315C1" w:rsidRDefault="000000DA" w:rsidP="000000DA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1"/>
          <w:szCs w:val="21"/>
        </w:rPr>
      </w:pPr>
      <w:r w:rsidRPr="00A315C1">
        <w:rPr>
          <w:rStyle w:val="s5"/>
          <w:b/>
          <w:bCs/>
          <w:i/>
          <w:iCs/>
          <w:color w:val="0070C0"/>
          <w:sz w:val="21"/>
          <w:szCs w:val="21"/>
        </w:rPr>
        <w:t>Интерпретация результатов исследования</w:t>
      </w:r>
    </w:p>
    <w:p w:rsidR="000000DA" w:rsidRPr="00A315C1" w:rsidRDefault="000000DA" w:rsidP="000000DA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16"/>
          <w:szCs w:val="16"/>
        </w:rPr>
      </w:pPr>
    </w:p>
    <w:p w:rsidR="00932F8A" w:rsidRPr="002652D9" w:rsidRDefault="00932F8A" w:rsidP="000000DA">
      <w:pPr>
        <w:pStyle w:val="p2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1"/>
          <w:szCs w:val="21"/>
        </w:rPr>
      </w:pPr>
      <w:r w:rsidRPr="00A315C1">
        <w:rPr>
          <w:rStyle w:val="s12"/>
          <w:b/>
          <w:color w:val="0070C0"/>
          <w:sz w:val="21"/>
          <w:szCs w:val="21"/>
          <w:u w:val="single"/>
        </w:rPr>
        <w:t>Единицы измерения в лаборатории</w:t>
      </w:r>
      <w:r w:rsidRPr="00A315C1">
        <w:rPr>
          <w:rStyle w:val="s13"/>
          <w:b/>
          <w:color w:val="0070C0"/>
          <w:sz w:val="21"/>
          <w:szCs w:val="21"/>
          <w:u w:val="single"/>
        </w:rPr>
        <w:t>:</w:t>
      </w:r>
      <w:r w:rsidRPr="002652D9">
        <w:rPr>
          <w:rStyle w:val="apple-converted-space"/>
          <w:b/>
          <w:bCs/>
          <w:color w:val="333333"/>
          <w:sz w:val="21"/>
          <w:szCs w:val="21"/>
        </w:rPr>
        <w:t> </w:t>
      </w:r>
      <w:r w:rsidR="006074D7" w:rsidRPr="002652D9">
        <w:rPr>
          <w:rStyle w:val="s14"/>
          <w:bCs/>
          <w:color w:val="333333"/>
          <w:sz w:val="21"/>
          <w:szCs w:val="21"/>
        </w:rPr>
        <w:t>ммоль</w:t>
      </w:r>
      <w:r w:rsidRPr="002652D9">
        <w:rPr>
          <w:rStyle w:val="s14"/>
          <w:bCs/>
          <w:color w:val="333333"/>
          <w:sz w:val="21"/>
          <w:szCs w:val="21"/>
        </w:rPr>
        <w:t>/л.</w:t>
      </w:r>
      <w:r w:rsidRPr="002652D9">
        <w:rPr>
          <w:rStyle w:val="apple-converted-space"/>
          <w:bCs/>
          <w:color w:val="333333"/>
          <w:sz w:val="21"/>
          <w:szCs w:val="21"/>
        </w:rPr>
        <w:t> </w:t>
      </w:r>
    </w:p>
    <w:p w:rsidR="00B254D1" w:rsidRPr="001625D6" w:rsidRDefault="00932F8A" w:rsidP="00B254D1">
      <w:pPr>
        <w:pStyle w:val="p20"/>
        <w:shd w:val="clear" w:color="auto" w:fill="FFFFFF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 w:rsidRPr="00A315C1">
        <w:rPr>
          <w:rStyle w:val="s12"/>
          <w:b/>
          <w:color w:val="0070C0"/>
          <w:sz w:val="21"/>
          <w:szCs w:val="21"/>
          <w:u w:val="single"/>
          <w:shd w:val="clear" w:color="auto" w:fill="FFFFFF"/>
        </w:rPr>
        <w:t>Референсные значения</w:t>
      </w:r>
      <w:r w:rsidRPr="00A315C1">
        <w:rPr>
          <w:rStyle w:val="s13"/>
          <w:b/>
          <w:color w:val="0070C0"/>
          <w:sz w:val="21"/>
          <w:szCs w:val="21"/>
          <w:u w:val="single"/>
          <w:shd w:val="clear" w:color="auto" w:fill="FFFFFF"/>
        </w:rPr>
        <w:t>:</w:t>
      </w:r>
      <w:r w:rsidRPr="002652D9">
        <w:rPr>
          <w:rStyle w:val="apple-converted-space"/>
          <w:bCs/>
          <w:color w:val="333333"/>
          <w:sz w:val="21"/>
          <w:szCs w:val="21"/>
          <w:shd w:val="clear" w:color="auto" w:fill="FFFFFF"/>
        </w:rPr>
        <w:t> </w:t>
      </w:r>
      <w:r w:rsidR="00B254D1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собака </w:t>
      </w:r>
      <w:r w:rsidR="00B85B43">
        <w:rPr>
          <w:rStyle w:val="s14"/>
          <w:bCs/>
          <w:color w:val="333333"/>
          <w:sz w:val="21"/>
          <w:szCs w:val="21"/>
          <w:shd w:val="clear" w:color="auto" w:fill="FFFFFF"/>
        </w:rPr>
        <w:t>–</w:t>
      </w:r>
      <w:r w:rsidR="00B254D1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B85B43">
        <w:rPr>
          <w:rStyle w:val="s14"/>
          <w:bCs/>
          <w:color w:val="333333"/>
          <w:sz w:val="21"/>
          <w:szCs w:val="21"/>
          <w:shd w:val="clear" w:color="auto" w:fill="FFFFFF"/>
        </w:rPr>
        <w:t>0,24 – 0,98 ммоль/л</w:t>
      </w:r>
      <w:r w:rsidR="00B254D1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>, кошка</w:t>
      </w:r>
      <w:r w:rsidR="00B85B43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- 0,38 – 1,1 ммоль/л,</w:t>
      </w:r>
      <w:r w:rsidR="00B254D1" w:rsidRPr="001625D6">
        <w:rPr>
          <w:rStyle w:val="s14"/>
          <w:bCs/>
          <w:color w:val="333333"/>
          <w:sz w:val="21"/>
          <w:szCs w:val="21"/>
        </w:rPr>
        <w:t xml:space="preserve"> лошадь – </w:t>
      </w:r>
      <w:r w:rsidR="00B85B43">
        <w:rPr>
          <w:rStyle w:val="s14"/>
          <w:bCs/>
          <w:color w:val="333333"/>
          <w:sz w:val="21"/>
          <w:szCs w:val="21"/>
        </w:rPr>
        <w:t>0,1 – 0,4 ммоль/л</w:t>
      </w:r>
      <w:r w:rsidR="00B254D1" w:rsidRPr="001625D6">
        <w:rPr>
          <w:rStyle w:val="s14"/>
          <w:bCs/>
          <w:color w:val="333333"/>
          <w:sz w:val="21"/>
          <w:szCs w:val="21"/>
        </w:rPr>
        <w:t xml:space="preserve">, крупный рогатый скот – </w:t>
      </w:r>
      <w:r w:rsidR="00B85B43">
        <w:rPr>
          <w:rStyle w:val="s14"/>
          <w:bCs/>
          <w:color w:val="333333"/>
          <w:sz w:val="21"/>
          <w:szCs w:val="21"/>
        </w:rPr>
        <w:t>0,2 – 0,6 ммоль/л</w:t>
      </w:r>
      <w:r w:rsidR="00B254D1" w:rsidRPr="001625D6">
        <w:rPr>
          <w:rStyle w:val="s14"/>
          <w:bCs/>
          <w:color w:val="333333"/>
          <w:sz w:val="21"/>
          <w:szCs w:val="21"/>
        </w:rPr>
        <w:t>, свинь</w:t>
      </w:r>
      <w:r w:rsidR="00B254D1">
        <w:rPr>
          <w:rStyle w:val="s14"/>
          <w:bCs/>
          <w:color w:val="333333"/>
          <w:sz w:val="21"/>
          <w:szCs w:val="21"/>
        </w:rPr>
        <w:t>я</w:t>
      </w:r>
      <w:r w:rsidR="00B254D1" w:rsidRPr="001625D6">
        <w:rPr>
          <w:rStyle w:val="s14"/>
          <w:bCs/>
          <w:color w:val="333333"/>
          <w:sz w:val="21"/>
          <w:szCs w:val="21"/>
        </w:rPr>
        <w:t xml:space="preserve"> – </w:t>
      </w:r>
      <w:r w:rsidR="00B85B43">
        <w:rPr>
          <w:rStyle w:val="s14"/>
          <w:bCs/>
          <w:color w:val="333333"/>
          <w:sz w:val="21"/>
          <w:szCs w:val="21"/>
        </w:rPr>
        <w:t>0,2 – 0,5 ммоль/л</w:t>
      </w:r>
      <w:r w:rsidR="00B254D1" w:rsidRPr="001625D6">
        <w:rPr>
          <w:rStyle w:val="s14"/>
          <w:bCs/>
          <w:color w:val="333333"/>
          <w:sz w:val="21"/>
          <w:szCs w:val="21"/>
        </w:rPr>
        <w:t>.</w:t>
      </w:r>
    </w:p>
    <w:p w:rsidR="008A5935" w:rsidRPr="002652D9" w:rsidRDefault="008A5935" w:rsidP="00B85B43">
      <w:pPr>
        <w:pStyle w:val="p2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A315C1">
        <w:rPr>
          <w:b/>
          <w:color w:val="0070C0"/>
          <w:sz w:val="21"/>
          <w:szCs w:val="21"/>
          <w:u w:val="single"/>
          <w:shd w:val="clear" w:color="auto" w:fill="FFFFFF"/>
        </w:rPr>
        <w:t>Повышение</w:t>
      </w:r>
      <w:r w:rsidR="00932F8A" w:rsidRPr="00A315C1">
        <w:rPr>
          <w:b/>
          <w:color w:val="0070C0"/>
          <w:sz w:val="21"/>
          <w:szCs w:val="21"/>
          <w:u w:val="single"/>
          <w:shd w:val="clear" w:color="auto" w:fill="FFFFFF"/>
        </w:rPr>
        <w:t xml:space="preserve"> уровня </w:t>
      </w:r>
      <w:r w:rsidRPr="00A315C1">
        <w:rPr>
          <w:b/>
          <w:color w:val="0070C0"/>
          <w:sz w:val="21"/>
          <w:szCs w:val="21"/>
          <w:u w:val="single"/>
          <w:shd w:val="clear" w:color="auto" w:fill="FFFFFF"/>
        </w:rPr>
        <w:t>триглицеридов</w:t>
      </w:r>
      <w:r w:rsidR="000000DA" w:rsidRPr="00A315C1">
        <w:rPr>
          <w:b/>
          <w:color w:val="0070C0"/>
          <w:sz w:val="21"/>
          <w:szCs w:val="21"/>
          <w:u w:val="single"/>
          <w:shd w:val="clear" w:color="auto" w:fill="FFFFFF"/>
        </w:rPr>
        <w:t>:</w:t>
      </w:r>
      <w:r w:rsidR="00B254D1">
        <w:rPr>
          <w:b/>
          <w:color w:val="0070C0"/>
          <w:sz w:val="21"/>
          <w:szCs w:val="21"/>
          <w:u w:val="single"/>
          <w:shd w:val="clear" w:color="auto" w:fill="FFFFFF"/>
        </w:rPr>
        <w:t xml:space="preserve"> </w:t>
      </w:r>
      <w:r w:rsidR="00B254D1" w:rsidRPr="00B254D1">
        <w:rPr>
          <w:sz w:val="21"/>
          <w:szCs w:val="21"/>
          <w:shd w:val="clear" w:color="auto" w:fill="FFFFFF"/>
        </w:rPr>
        <w:t>острый и хронический панкреатит</w:t>
      </w:r>
      <w:r w:rsidR="00B85B43">
        <w:rPr>
          <w:sz w:val="21"/>
          <w:szCs w:val="21"/>
          <w:shd w:val="clear" w:color="auto" w:fill="FFFFFF"/>
        </w:rPr>
        <w:t>; г</w:t>
      </w:r>
      <w:r w:rsidRPr="002652D9">
        <w:rPr>
          <w:sz w:val="21"/>
          <w:szCs w:val="21"/>
        </w:rPr>
        <w:t>ипотиреоз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с</w:t>
      </w:r>
      <w:r w:rsidRPr="002652D9">
        <w:rPr>
          <w:sz w:val="21"/>
          <w:szCs w:val="21"/>
        </w:rPr>
        <w:t>ахарный диабет</w:t>
      </w:r>
      <w:r w:rsidR="000A7BC1" w:rsidRPr="002652D9">
        <w:rPr>
          <w:sz w:val="21"/>
          <w:szCs w:val="21"/>
        </w:rPr>
        <w:t xml:space="preserve">; </w:t>
      </w:r>
      <w:proofErr w:type="spellStart"/>
      <w:r w:rsidR="000A7BC1" w:rsidRPr="002652D9">
        <w:rPr>
          <w:sz w:val="21"/>
          <w:szCs w:val="21"/>
        </w:rPr>
        <w:t>г</w:t>
      </w:r>
      <w:r w:rsidRPr="002652D9">
        <w:rPr>
          <w:sz w:val="21"/>
          <w:szCs w:val="21"/>
        </w:rPr>
        <w:t>иперкортицизм</w:t>
      </w:r>
      <w:proofErr w:type="spellEnd"/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н</w:t>
      </w:r>
      <w:r w:rsidRPr="002652D9">
        <w:rPr>
          <w:sz w:val="21"/>
          <w:szCs w:val="21"/>
        </w:rPr>
        <w:t>ефротический синдром</w:t>
      </w:r>
      <w:r w:rsidR="000A7BC1" w:rsidRPr="002652D9">
        <w:rPr>
          <w:sz w:val="21"/>
          <w:szCs w:val="21"/>
        </w:rPr>
        <w:t>;</w:t>
      </w:r>
      <w:r w:rsidRPr="002652D9">
        <w:rPr>
          <w:sz w:val="21"/>
          <w:szCs w:val="21"/>
        </w:rPr>
        <w:t xml:space="preserve"> хроническая почечная недостаточность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п</w:t>
      </w:r>
      <w:r w:rsidRPr="002652D9">
        <w:rPr>
          <w:sz w:val="21"/>
          <w:szCs w:val="21"/>
        </w:rPr>
        <w:t>ервичная гиперлипидемия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п</w:t>
      </w:r>
      <w:r w:rsidRPr="002652D9">
        <w:rPr>
          <w:sz w:val="21"/>
          <w:szCs w:val="21"/>
        </w:rPr>
        <w:t>анкреатит</w:t>
      </w:r>
      <w:r w:rsidR="000A7BC1" w:rsidRPr="002652D9">
        <w:rPr>
          <w:sz w:val="21"/>
          <w:szCs w:val="21"/>
        </w:rPr>
        <w:t>; и</w:t>
      </w:r>
      <w:r w:rsidRPr="002652D9">
        <w:rPr>
          <w:sz w:val="21"/>
          <w:szCs w:val="21"/>
        </w:rPr>
        <w:t>нфаркт миокарда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п</w:t>
      </w:r>
      <w:r w:rsidRPr="002652D9">
        <w:rPr>
          <w:sz w:val="21"/>
          <w:szCs w:val="21"/>
        </w:rPr>
        <w:t>рием жирной пищи</w:t>
      </w:r>
      <w:r w:rsidR="000A7BC1" w:rsidRPr="002652D9">
        <w:rPr>
          <w:sz w:val="21"/>
          <w:szCs w:val="21"/>
        </w:rPr>
        <w:t>;</w:t>
      </w:r>
      <w:r w:rsidRPr="002652D9">
        <w:rPr>
          <w:sz w:val="21"/>
          <w:szCs w:val="21"/>
        </w:rPr>
        <w:t xml:space="preserve"> ожирение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х</w:t>
      </w:r>
      <w:r w:rsidRPr="002652D9">
        <w:rPr>
          <w:sz w:val="21"/>
          <w:szCs w:val="21"/>
        </w:rPr>
        <w:t>роническое холестатическое заболевание печени</w:t>
      </w:r>
      <w:r w:rsidR="000A7BC1" w:rsidRPr="002652D9">
        <w:rPr>
          <w:sz w:val="21"/>
          <w:szCs w:val="21"/>
        </w:rPr>
        <w:t>;</w:t>
      </w:r>
      <w:r w:rsidRPr="002652D9">
        <w:rPr>
          <w:sz w:val="21"/>
          <w:szCs w:val="21"/>
        </w:rPr>
        <w:t xml:space="preserve"> обструкция желчного протока</w:t>
      </w:r>
      <w:r w:rsidR="006074D7" w:rsidRPr="002652D9">
        <w:rPr>
          <w:sz w:val="21"/>
          <w:szCs w:val="21"/>
        </w:rPr>
        <w:t>;</w:t>
      </w:r>
      <w:r w:rsidR="000000DA" w:rsidRPr="002652D9">
        <w:rPr>
          <w:sz w:val="21"/>
          <w:szCs w:val="21"/>
        </w:rPr>
        <w:t xml:space="preserve"> б</w:t>
      </w:r>
      <w:r w:rsidRPr="002652D9">
        <w:rPr>
          <w:sz w:val="21"/>
          <w:szCs w:val="21"/>
        </w:rPr>
        <w:t>олезни печени различной этиологии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и</w:t>
      </w:r>
      <w:r w:rsidRPr="002652D9">
        <w:rPr>
          <w:sz w:val="21"/>
          <w:szCs w:val="21"/>
        </w:rPr>
        <w:t>диопатическая гиперлипопротеинемия</w:t>
      </w:r>
      <w:r w:rsidR="006074D7" w:rsidRPr="002652D9">
        <w:rPr>
          <w:sz w:val="21"/>
          <w:szCs w:val="21"/>
        </w:rPr>
        <w:t>;</w:t>
      </w:r>
      <w:r w:rsidR="000000DA" w:rsidRPr="002652D9">
        <w:rPr>
          <w:sz w:val="21"/>
          <w:szCs w:val="21"/>
        </w:rPr>
        <w:t xml:space="preserve"> и</w:t>
      </w:r>
      <w:r w:rsidRPr="002652D9">
        <w:rPr>
          <w:sz w:val="21"/>
          <w:szCs w:val="21"/>
        </w:rPr>
        <w:t>диопатическая гиперхиломикронемия у кошек</w:t>
      </w:r>
      <w:r w:rsidR="000A7BC1" w:rsidRPr="002652D9">
        <w:rPr>
          <w:sz w:val="21"/>
          <w:szCs w:val="21"/>
        </w:rPr>
        <w:t>.</w:t>
      </w:r>
    </w:p>
    <w:p w:rsidR="008A5935" w:rsidRPr="002652D9" w:rsidRDefault="00932F8A" w:rsidP="00B85B43">
      <w:pPr>
        <w:pStyle w:val="p20"/>
        <w:shd w:val="clear" w:color="auto" w:fill="FFFFFF"/>
        <w:spacing w:before="0" w:beforeAutospacing="0" w:after="0" w:afterAutospacing="0"/>
        <w:jc w:val="both"/>
        <w:rPr>
          <w:rStyle w:val="s5"/>
          <w:b/>
          <w:bCs/>
          <w:i/>
          <w:iCs/>
          <w:color w:val="653E82"/>
          <w:sz w:val="21"/>
          <w:szCs w:val="21"/>
        </w:rPr>
      </w:pPr>
      <w:r w:rsidRPr="00A315C1">
        <w:rPr>
          <w:b/>
          <w:color w:val="0070C0"/>
          <w:sz w:val="21"/>
          <w:szCs w:val="21"/>
          <w:u w:val="single"/>
          <w:shd w:val="clear" w:color="auto" w:fill="FFFFFF"/>
        </w:rPr>
        <w:t>По</w:t>
      </w:r>
      <w:r w:rsidR="008A5935" w:rsidRPr="00A315C1">
        <w:rPr>
          <w:b/>
          <w:color w:val="0070C0"/>
          <w:sz w:val="21"/>
          <w:szCs w:val="21"/>
          <w:u w:val="single"/>
          <w:shd w:val="clear" w:color="auto" w:fill="FFFFFF"/>
        </w:rPr>
        <w:t xml:space="preserve">нижение </w:t>
      </w:r>
      <w:r w:rsidRPr="00A315C1">
        <w:rPr>
          <w:b/>
          <w:color w:val="0070C0"/>
          <w:sz w:val="21"/>
          <w:szCs w:val="21"/>
          <w:u w:val="single"/>
          <w:shd w:val="clear" w:color="auto" w:fill="FFFFFF"/>
        </w:rPr>
        <w:t xml:space="preserve">уровня </w:t>
      </w:r>
      <w:r w:rsidR="006074D7" w:rsidRPr="00A315C1">
        <w:rPr>
          <w:b/>
          <w:color w:val="0070C0"/>
          <w:sz w:val="21"/>
          <w:szCs w:val="21"/>
          <w:u w:val="single"/>
          <w:shd w:val="clear" w:color="auto" w:fill="FFFFFF"/>
        </w:rPr>
        <w:t>триглицеридов</w:t>
      </w:r>
      <w:r w:rsidR="000A7BC1" w:rsidRPr="00A315C1">
        <w:rPr>
          <w:b/>
          <w:color w:val="0070C0"/>
          <w:sz w:val="21"/>
          <w:szCs w:val="21"/>
          <w:u w:val="single"/>
          <w:shd w:val="clear" w:color="auto" w:fill="FFFFFF"/>
        </w:rPr>
        <w:t>:</w:t>
      </w:r>
      <w:r w:rsidR="00B85B43">
        <w:rPr>
          <w:b/>
          <w:color w:val="0070C0"/>
          <w:sz w:val="21"/>
          <w:szCs w:val="21"/>
          <w:u w:val="single"/>
          <w:shd w:val="clear" w:color="auto" w:fill="FFFFFF"/>
        </w:rPr>
        <w:t xml:space="preserve"> </w:t>
      </w:r>
      <w:r w:rsidR="00B85B43" w:rsidRPr="00B85B43">
        <w:rPr>
          <w:sz w:val="21"/>
          <w:szCs w:val="21"/>
          <w:shd w:val="clear" w:color="auto" w:fill="FFFFFF"/>
        </w:rPr>
        <w:t>н</w:t>
      </w:r>
      <w:r w:rsidR="008A5935" w:rsidRPr="002652D9">
        <w:rPr>
          <w:sz w:val="21"/>
          <w:szCs w:val="21"/>
        </w:rPr>
        <w:t>арушение синтетической функции печени при печеночной недостаточности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а</w:t>
      </w:r>
      <w:r w:rsidR="008A5935" w:rsidRPr="002652D9">
        <w:rPr>
          <w:sz w:val="21"/>
          <w:szCs w:val="21"/>
        </w:rPr>
        <w:t>норексия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м</w:t>
      </w:r>
      <w:r w:rsidR="008A5935" w:rsidRPr="002652D9">
        <w:rPr>
          <w:sz w:val="21"/>
          <w:szCs w:val="21"/>
        </w:rPr>
        <w:t>альабсорбция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э</w:t>
      </w:r>
      <w:r w:rsidR="008A5935" w:rsidRPr="002652D9">
        <w:rPr>
          <w:sz w:val="21"/>
          <w:szCs w:val="21"/>
        </w:rPr>
        <w:t>нтеропатия с потерей белка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л</w:t>
      </w:r>
      <w:r w:rsidR="008A5935" w:rsidRPr="002652D9">
        <w:rPr>
          <w:sz w:val="21"/>
          <w:szCs w:val="21"/>
        </w:rPr>
        <w:t>имфангиэктазия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э</w:t>
      </w:r>
      <w:r w:rsidR="008A5935" w:rsidRPr="002652D9">
        <w:rPr>
          <w:sz w:val="21"/>
          <w:szCs w:val="21"/>
        </w:rPr>
        <w:t>кзокринная панкреатическая недостаточность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тепловой удар; острые инфекции;</w:t>
      </w:r>
      <w:r w:rsidR="008A5935" w:rsidRPr="002652D9">
        <w:rPr>
          <w:sz w:val="21"/>
          <w:szCs w:val="21"/>
        </w:rPr>
        <w:t xml:space="preserve"> анемии</w:t>
      </w:r>
      <w:r w:rsidR="000A7BC1" w:rsidRPr="002652D9">
        <w:rPr>
          <w:sz w:val="21"/>
          <w:szCs w:val="21"/>
        </w:rPr>
        <w:t>;</w:t>
      </w:r>
      <w:r w:rsidR="008A5935" w:rsidRPr="002652D9">
        <w:rPr>
          <w:sz w:val="21"/>
          <w:szCs w:val="21"/>
        </w:rPr>
        <w:t xml:space="preserve"> сепсис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г</w:t>
      </w:r>
      <w:r w:rsidR="008A5935" w:rsidRPr="002652D9">
        <w:rPr>
          <w:sz w:val="21"/>
          <w:szCs w:val="21"/>
        </w:rPr>
        <w:t>ипертиреоз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х</w:t>
      </w:r>
      <w:r w:rsidR="008A5935" w:rsidRPr="002652D9">
        <w:rPr>
          <w:sz w:val="21"/>
          <w:szCs w:val="21"/>
        </w:rPr>
        <w:t>роническая сердечная недостаточность</w:t>
      </w:r>
      <w:r w:rsidR="006074D7" w:rsidRPr="002652D9">
        <w:rPr>
          <w:sz w:val="21"/>
          <w:szCs w:val="21"/>
        </w:rPr>
        <w:t>;</w:t>
      </w:r>
      <w:r w:rsidR="000A7BC1" w:rsidRPr="002652D9">
        <w:rPr>
          <w:sz w:val="21"/>
          <w:szCs w:val="21"/>
        </w:rPr>
        <w:t xml:space="preserve"> г</w:t>
      </w:r>
      <w:r w:rsidR="008A5935" w:rsidRPr="002652D9">
        <w:rPr>
          <w:sz w:val="21"/>
          <w:szCs w:val="21"/>
        </w:rPr>
        <w:t>ипопротеинемия</w:t>
      </w:r>
      <w:r w:rsidR="000A7BC1" w:rsidRPr="002652D9">
        <w:rPr>
          <w:sz w:val="21"/>
          <w:szCs w:val="21"/>
        </w:rPr>
        <w:t>.</w:t>
      </w:r>
      <w:r w:rsidRPr="002652D9">
        <w:rPr>
          <w:rStyle w:val="s5"/>
          <w:b/>
          <w:bCs/>
          <w:i/>
          <w:iCs/>
          <w:color w:val="653E82"/>
          <w:sz w:val="21"/>
          <w:szCs w:val="21"/>
        </w:rPr>
        <w:tab/>
      </w:r>
      <w:r w:rsidRPr="002652D9">
        <w:rPr>
          <w:rStyle w:val="s5"/>
          <w:b/>
          <w:bCs/>
          <w:i/>
          <w:iCs/>
          <w:color w:val="653E82"/>
          <w:sz w:val="21"/>
          <w:szCs w:val="21"/>
        </w:rPr>
        <w:tab/>
      </w:r>
      <w:r w:rsidRPr="002652D9">
        <w:rPr>
          <w:rStyle w:val="s5"/>
          <w:b/>
          <w:bCs/>
          <w:i/>
          <w:iCs/>
          <w:color w:val="653E82"/>
          <w:sz w:val="21"/>
          <w:szCs w:val="21"/>
        </w:rPr>
        <w:tab/>
      </w:r>
      <w:r w:rsidRPr="002652D9">
        <w:rPr>
          <w:rStyle w:val="s5"/>
          <w:b/>
          <w:bCs/>
          <w:i/>
          <w:iCs/>
          <w:color w:val="653E82"/>
          <w:sz w:val="21"/>
          <w:szCs w:val="21"/>
        </w:rPr>
        <w:tab/>
      </w:r>
    </w:p>
    <w:p w:rsidR="000A7BC1" w:rsidRPr="00B85B43" w:rsidRDefault="000A7BC1" w:rsidP="0037573E">
      <w:pPr>
        <w:pStyle w:val="p12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</w:rPr>
      </w:pPr>
    </w:p>
    <w:p w:rsidR="00B85B43" w:rsidRPr="00734E7D" w:rsidRDefault="00B85B43" w:rsidP="00B85B43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B85B43" w:rsidRPr="000E2130" w:rsidRDefault="00B85B43" w:rsidP="00B85B43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B85B43" w:rsidRPr="005B1B77" w:rsidRDefault="00B85B43" w:rsidP="000E2130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</w:pPr>
      <w:r w:rsidRPr="008E3704">
        <w:rPr>
          <w:rStyle w:val="s4"/>
          <w:rFonts w:ascii="Times New Roman" w:hAnsi="Times New Roman" w:cs="Times New Roman"/>
          <w:b w:val="0"/>
          <w:sz w:val="21"/>
          <w:szCs w:val="21"/>
        </w:rPr>
        <w:t xml:space="preserve">При работе на биохимических анализаторах рекомендуется использовать </w:t>
      </w:r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калибратор </w:t>
      </w:r>
      <w:proofErr w:type="spellStart"/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>Tru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Cal</w:t>
      </w:r>
      <w:proofErr w:type="spellEnd"/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U фирмы DiaSys. Для </w:t>
      </w:r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 xml:space="preserve">внутреннего контроля качества с каждой серией образцов проводите измерения контрольных сывороток </w:t>
      </w:r>
      <w:proofErr w:type="spellStart"/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>TruLab</w:t>
      </w:r>
      <w:proofErr w:type="spellEnd"/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 xml:space="preserve"> N и P.</w:t>
      </w:r>
    </w:p>
    <w:p w:rsidR="0037573E" w:rsidRPr="00B85B43" w:rsidRDefault="0037573E" w:rsidP="000E2130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B85B43" w:rsidRDefault="00932F8A" w:rsidP="000E2130">
      <w:pPr>
        <w:pStyle w:val="p12"/>
        <w:shd w:val="clear" w:color="auto" w:fill="FFFFFF"/>
        <w:spacing w:before="0" w:beforeAutospacing="0"/>
        <w:jc w:val="center"/>
        <w:rPr>
          <w:rStyle w:val="s5"/>
          <w:b/>
          <w:bCs/>
          <w:i/>
          <w:iCs/>
          <w:color w:val="0070C0"/>
          <w:sz w:val="21"/>
          <w:szCs w:val="21"/>
        </w:rPr>
      </w:pPr>
      <w:r w:rsidRPr="00B85B43">
        <w:rPr>
          <w:rStyle w:val="s5"/>
          <w:b/>
          <w:bCs/>
          <w:i/>
          <w:iCs/>
          <w:color w:val="0070C0"/>
          <w:sz w:val="21"/>
          <w:szCs w:val="21"/>
        </w:rPr>
        <w:t>Диапазон измерений</w:t>
      </w:r>
    </w:p>
    <w:p w:rsidR="000E2130" w:rsidRDefault="000E2130" w:rsidP="000E213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2130">
        <w:rPr>
          <w:rFonts w:ascii="Times New Roman" w:hAnsi="Times New Roman" w:cs="Times New Roman"/>
          <w:sz w:val="21"/>
          <w:szCs w:val="21"/>
        </w:rPr>
        <w:t xml:space="preserve">Набор обеспечивает линейную область определения </w:t>
      </w:r>
      <w:r w:rsidRPr="000E2130">
        <w:rPr>
          <w:rFonts w:ascii="Times New Roman" w:hAnsi="Times New Roman" w:cs="Times New Roman"/>
          <w:bCs/>
          <w:sz w:val="21"/>
          <w:szCs w:val="21"/>
        </w:rPr>
        <w:t>концентрации триглицеридов</w:t>
      </w:r>
      <w:r w:rsidRPr="000E2130">
        <w:rPr>
          <w:rFonts w:ascii="Times New Roman" w:hAnsi="Times New Roman" w:cs="Times New Roman"/>
          <w:sz w:val="21"/>
          <w:szCs w:val="21"/>
        </w:rPr>
        <w:t xml:space="preserve"> до </w:t>
      </w:r>
      <w:r w:rsidRPr="000E2130">
        <w:rPr>
          <w:rStyle w:val="s4"/>
          <w:rFonts w:ascii="Times New Roman" w:hAnsi="Times New Roman" w:cs="Times New Roman"/>
          <w:sz w:val="21"/>
          <w:szCs w:val="21"/>
        </w:rPr>
        <w:t>11,4 ммоль/л.</w:t>
      </w:r>
      <w:r w:rsidRPr="000E2130">
        <w:rPr>
          <w:rFonts w:ascii="Times New Roman" w:hAnsi="Times New Roman" w:cs="Times New Roman"/>
          <w:sz w:val="21"/>
          <w:szCs w:val="21"/>
        </w:rPr>
        <w:t xml:space="preserve"> При содержании триглицеридов в сыворотке или плазме крови выше 11,4 ммоль/л анализируемую пробу следует развести физиологическим раствором и полученный результат умножить на разведение.</w:t>
      </w:r>
    </w:p>
    <w:p w:rsidR="000E2130" w:rsidRPr="000E2130" w:rsidRDefault="000E2130" w:rsidP="000E213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B85B43" w:rsidRPr="00B85B43" w:rsidRDefault="00B85B43" w:rsidP="00B85B43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rFonts w:ascii="Traditional Arabic" w:hAnsi="Traditional Arabic" w:cs="Traditional Arabic"/>
          <w:b/>
          <w:bCs/>
          <w:i/>
          <w:iCs/>
          <w:color w:val="0070C0"/>
          <w:sz w:val="22"/>
          <w:szCs w:val="22"/>
          <w:lang w:val="en-US"/>
        </w:rPr>
      </w:pPr>
      <w:r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B85B43" w:rsidRPr="00B85B43" w:rsidRDefault="00B85B43" w:rsidP="00B85B43">
      <w:pPr>
        <w:pStyle w:val="p12"/>
        <w:shd w:val="clear" w:color="auto" w:fill="FFFFFF"/>
        <w:spacing w:before="0" w:beforeAutospacing="0" w:after="0" w:afterAutospacing="0"/>
        <w:jc w:val="center"/>
        <w:rPr>
          <w:rFonts w:ascii="Traditional Arabic" w:hAnsi="Traditional Arabic" w:cs="Traditional Arabic"/>
          <w:color w:val="000000"/>
          <w:sz w:val="12"/>
          <w:szCs w:val="12"/>
          <w:lang w:val="en-US"/>
        </w:rPr>
      </w:pPr>
    </w:p>
    <w:p w:rsidR="00B85B43" w:rsidRPr="00821333" w:rsidRDefault="00B85B43" w:rsidP="00B85B43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27D24">
        <w:rPr>
          <w:rStyle w:val="s6"/>
          <w:color w:val="000000"/>
          <w:sz w:val="18"/>
          <w:szCs w:val="18"/>
          <w:lang w:val="en-US"/>
        </w:rPr>
        <w:t xml:space="preserve">1. </w:t>
      </w:r>
      <w:r w:rsidRPr="00821333">
        <w:rPr>
          <w:rStyle w:val="s8"/>
          <w:i/>
          <w:iCs/>
          <w:sz w:val="18"/>
          <w:szCs w:val="18"/>
          <w:lang w:val="en-US"/>
        </w:rPr>
        <w:t>Boyd</w:t>
      </w:r>
      <w:r w:rsidRPr="00527D24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J</w:t>
      </w:r>
      <w:r w:rsidRPr="00527D24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527D24">
        <w:rPr>
          <w:rStyle w:val="s8"/>
          <w:i/>
          <w:iCs/>
          <w:sz w:val="18"/>
          <w:szCs w:val="18"/>
          <w:lang w:val="en-US"/>
        </w:rPr>
        <w:t>.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interpretation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proofErr w:type="gramStart"/>
      <w:r w:rsidRPr="00821333">
        <w:rPr>
          <w:rStyle w:val="s4"/>
          <w:color w:val="000000"/>
          <w:sz w:val="18"/>
          <w:szCs w:val="18"/>
          <w:lang w:val="en-US"/>
        </w:rPr>
        <w:t>serum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biochemistry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test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results</w:t>
      </w:r>
      <w:proofErr w:type="gramEnd"/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in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domestic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animals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, </w:t>
      </w:r>
      <w:r w:rsidRPr="00821333">
        <w:rPr>
          <w:rStyle w:val="s4"/>
          <w:color w:val="000000"/>
          <w:sz w:val="18"/>
          <w:szCs w:val="18"/>
          <w:lang w:val="en-US"/>
        </w:rPr>
        <w:t>in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Veterinary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Clinical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Pathology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, </w:t>
      </w:r>
      <w:r w:rsidRPr="00821333">
        <w:rPr>
          <w:rStyle w:val="s4"/>
          <w:color w:val="000000"/>
          <w:sz w:val="18"/>
          <w:szCs w:val="18"/>
          <w:lang w:val="en-US"/>
        </w:rPr>
        <w:t>Veterinary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Practice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Publishing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Co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., </w:t>
      </w:r>
      <w:r w:rsidRPr="00821333">
        <w:rPr>
          <w:rStyle w:val="s4"/>
          <w:color w:val="000000"/>
          <w:sz w:val="18"/>
          <w:szCs w:val="18"/>
          <w:lang w:val="en-US"/>
        </w:rPr>
        <w:t>Vol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XIII</w:t>
      </w:r>
      <w:r w:rsidRPr="00821333">
        <w:rPr>
          <w:rStyle w:val="s4"/>
          <w:color w:val="000000"/>
          <w:sz w:val="18"/>
          <w:szCs w:val="18"/>
        </w:rPr>
        <w:t xml:space="preserve">, # </w:t>
      </w:r>
      <w:r w:rsidRPr="00821333">
        <w:rPr>
          <w:rStyle w:val="s4"/>
          <w:color w:val="000000"/>
          <w:sz w:val="18"/>
          <w:szCs w:val="18"/>
          <w:lang w:val="en-US"/>
        </w:rPr>
        <w:t>II</w:t>
      </w:r>
      <w:r w:rsidRPr="00821333">
        <w:rPr>
          <w:rStyle w:val="s4"/>
          <w:color w:val="000000"/>
          <w:sz w:val="18"/>
          <w:szCs w:val="18"/>
        </w:rPr>
        <w:t>, 1984.</w:t>
      </w:r>
    </w:p>
    <w:p w:rsidR="00B85B43" w:rsidRDefault="00B85B43" w:rsidP="00B85B43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 xml:space="preserve">2. </w:t>
      </w:r>
      <w:proofErr w:type="spellStart"/>
      <w:r w:rsidRPr="00821333">
        <w:rPr>
          <w:rStyle w:val="s8"/>
          <w:i/>
          <w:iCs/>
          <w:sz w:val="18"/>
          <w:szCs w:val="18"/>
        </w:rPr>
        <w:t>Кондрахин</w:t>
      </w:r>
      <w:proofErr w:type="spellEnd"/>
      <w:r w:rsidRPr="00821333">
        <w:rPr>
          <w:rStyle w:val="s8"/>
          <w:i/>
          <w:iCs/>
          <w:sz w:val="18"/>
          <w:szCs w:val="18"/>
        </w:rPr>
        <w:t xml:space="preserve"> И.</w:t>
      </w:r>
      <w:r w:rsidRPr="00821333">
        <w:rPr>
          <w:rStyle w:val="s4"/>
          <w:i/>
          <w:color w:val="000000"/>
          <w:sz w:val="18"/>
          <w:szCs w:val="18"/>
        </w:rPr>
        <w:t>П</w:t>
      </w:r>
      <w:r w:rsidRPr="00821333">
        <w:rPr>
          <w:rStyle w:val="s4"/>
          <w:color w:val="000000"/>
          <w:sz w:val="18"/>
          <w:szCs w:val="18"/>
        </w:rPr>
        <w:t>. Методы ветеринарной клинической лабораторной диагностики. – М.: 2004.</w:t>
      </w:r>
    </w:p>
    <w:p w:rsidR="00B85B43" w:rsidRPr="00DA1A39" w:rsidRDefault="00B85B43" w:rsidP="00B85B43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>3</w:t>
      </w:r>
      <w:r>
        <w:rPr>
          <w:rStyle w:val="s4"/>
          <w:i/>
          <w:color w:val="000000"/>
          <w:sz w:val="18"/>
          <w:szCs w:val="18"/>
        </w:rPr>
        <w:t xml:space="preserve">. </w:t>
      </w:r>
      <w:r w:rsidRPr="00DA1A39">
        <w:rPr>
          <w:rStyle w:val="s4"/>
          <w:i/>
          <w:color w:val="000000"/>
          <w:sz w:val="18"/>
          <w:szCs w:val="18"/>
        </w:rPr>
        <w:t>Медведева М.А.</w:t>
      </w:r>
      <w:r>
        <w:rPr>
          <w:rStyle w:val="s4"/>
          <w:i/>
          <w:color w:val="000000"/>
          <w:sz w:val="18"/>
          <w:szCs w:val="18"/>
        </w:rPr>
        <w:t xml:space="preserve"> </w:t>
      </w:r>
      <w:r w:rsidRPr="00DA1A39">
        <w:rPr>
          <w:rStyle w:val="s4"/>
          <w:color w:val="000000"/>
          <w:sz w:val="18"/>
          <w:szCs w:val="18"/>
        </w:rPr>
        <w:t xml:space="preserve">Клиническая ветеринарная лабораторная диагностика. – М.: «Аквариум </w:t>
      </w:r>
      <w:proofErr w:type="spellStart"/>
      <w:r w:rsidRPr="00DA1A39">
        <w:rPr>
          <w:rStyle w:val="s4"/>
          <w:color w:val="000000"/>
          <w:sz w:val="18"/>
          <w:szCs w:val="18"/>
        </w:rPr>
        <w:t>Принт</w:t>
      </w:r>
      <w:proofErr w:type="spellEnd"/>
      <w:r w:rsidRPr="00DA1A39">
        <w:rPr>
          <w:rStyle w:val="s4"/>
          <w:color w:val="000000"/>
          <w:sz w:val="18"/>
          <w:szCs w:val="18"/>
        </w:rPr>
        <w:t>», 2013 – 416 с.</w:t>
      </w:r>
    </w:p>
    <w:p w:rsidR="00B85B43" w:rsidRPr="00821333" w:rsidRDefault="00B85B43" w:rsidP="00B85B43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 xml:space="preserve">4. </w:t>
      </w:r>
      <w:r w:rsidRPr="00821333">
        <w:rPr>
          <w:rStyle w:val="s8"/>
          <w:i/>
          <w:iCs/>
          <w:sz w:val="18"/>
          <w:szCs w:val="18"/>
        </w:rPr>
        <w:t>Холод В.</w:t>
      </w:r>
      <w:r w:rsidRPr="00821333">
        <w:rPr>
          <w:rStyle w:val="s4"/>
          <w:i/>
          <w:color w:val="000000"/>
          <w:sz w:val="18"/>
          <w:szCs w:val="18"/>
        </w:rPr>
        <w:t>М.</w:t>
      </w:r>
      <w:r w:rsidRPr="00821333">
        <w:rPr>
          <w:rStyle w:val="s4"/>
          <w:color w:val="000000"/>
          <w:sz w:val="18"/>
          <w:szCs w:val="18"/>
        </w:rPr>
        <w:t xml:space="preserve"> Справочник по ветеринарной биохимии. – В.: 2005.</w:t>
      </w:r>
    </w:p>
    <w:p w:rsidR="00B85B43" w:rsidRPr="00821333" w:rsidRDefault="00B85B43" w:rsidP="00B85B43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  <w:lang w:val="en-US"/>
        </w:rPr>
        <w:t>5.</w:t>
      </w:r>
      <w:r w:rsidRPr="00527D24">
        <w:rPr>
          <w:rStyle w:val="s6"/>
          <w:color w:val="000000"/>
          <w:sz w:val="18"/>
          <w:szCs w:val="18"/>
          <w:lang w:val="en-US"/>
        </w:rPr>
        <w:t xml:space="preserve"> 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Guder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902565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G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., 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Zawta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B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 </w:t>
      </w:r>
      <w:r w:rsidRPr="00821333">
        <w:rPr>
          <w:rStyle w:val="s8"/>
          <w:i/>
          <w:iCs/>
          <w:sz w:val="18"/>
          <w:szCs w:val="18"/>
          <w:lang w:val="en-US"/>
        </w:rPr>
        <w:t>et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al</w:t>
      </w:r>
      <w:r w:rsidRPr="00902565">
        <w:rPr>
          <w:rStyle w:val="s4"/>
          <w:i/>
          <w:color w:val="000000"/>
          <w:sz w:val="18"/>
          <w:szCs w:val="18"/>
          <w:lang w:val="en-US"/>
        </w:rPr>
        <w:t>.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Quality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Diagnostic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Samples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</w:rPr>
        <w:t>1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st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ed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Darmstadt</w:t>
      </w:r>
      <w:r w:rsidRPr="00821333">
        <w:rPr>
          <w:rStyle w:val="s4"/>
          <w:color w:val="000000"/>
          <w:sz w:val="18"/>
          <w:szCs w:val="18"/>
        </w:rPr>
        <w:t xml:space="preserve">: </w:t>
      </w:r>
      <w:r w:rsidRPr="00821333">
        <w:rPr>
          <w:rStyle w:val="s4"/>
          <w:color w:val="000000"/>
          <w:sz w:val="18"/>
          <w:szCs w:val="18"/>
          <w:lang w:val="en-US"/>
        </w:rPr>
        <w:t>GIT</w:t>
      </w:r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Verlag</w:t>
      </w:r>
      <w:proofErr w:type="spellEnd"/>
      <w:r w:rsidRPr="00821333">
        <w:rPr>
          <w:rStyle w:val="s4"/>
          <w:color w:val="000000"/>
          <w:sz w:val="18"/>
          <w:szCs w:val="18"/>
        </w:rPr>
        <w:t>; 2001.</w:t>
      </w:r>
    </w:p>
    <w:p w:rsidR="00B85B43" w:rsidRPr="00DA1A39" w:rsidRDefault="00B85B43" w:rsidP="00B85B43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 xml:space="preserve">6. </w:t>
      </w:r>
      <w:r w:rsidRPr="00DA1A39">
        <w:rPr>
          <w:rStyle w:val="s4"/>
          <w:color w:val="000000"/>
          <w:sz w:val="18"/>
          <w:szCs w:val="18"/>
        </w:rPr>
        <w:t xml:space="preserve">Д. Мейер, Дж. Харви. Ветеринарная лабораторная медицина. Интерпретация и диагностика. Пер. с англ. – </w:t>
      </w:r>
      <w:proofErr w:type="gramStart"/>
      <w:r w:rsidRPr="00DA1A39">
        <w:rPr>
          <w:rStyle w:val="s4"/>
          <w:color w:val="000000"/>
          <w:sz w:val="18"/>
          <w:szCs w:val="18"/>
        </w:rPr>
        <w:t xml:space="preserve">М. </w:t>
      </w:r>
      <w:r>
        <w:rPr>
          <w:rStyle w:val="s4"/>
          <w:color w:val="000000"/>
          <w:sz w:val="18"/>
          <w:szCs w:val="18"/>
        </w:rPr>
        <w:t>:</w:t>
      </w:r>
      <w:proofErr w:type="gramEnd"/>
      <w:r>
        <w:rPr>
          <w:rStyle w:val="s4"/>
          <w:color w:val="000000"/>
          <w:sz w:val="18"/>
          <w:szCs w:val="18"/>
        </w:rPr>
        <w:t xml:space="preserve"> </w:t>
      </w:r>
      <w:proofErr w:type="spellStart"/>
      <w:r>
        <w:rPr>
          <w:rStyle w:val="s4"/>
          <w:color w:val="000000"/>
          <w:sz w:val="18"/>
          <w:szCs w:val="18"/>
        </w:rPr>
        <w:t>С</w:t>
      </w:r>
      <w:r w:rsidRPr="00DA1A39">
        <w:rPr>
          <w:rStyle w:val="s4"/>
          <w:color w:val="000000"/>
          <w:sz w:val="18"/>
          <w:szCs w:val="18"/>
        </w:rPr>
        <w:t>офион</w:t>
      </w:r>
      <w:proofErr w:type="spellEnd"/>
      <w:r>
        <w:rPr>
          <w:rStyle w:val="s4"/>
          <w:color w:val="000000"/>
          <w:sz w:val="18"/>
          <w:szCs w:val="18"/>
        </w:rPr>
        <w:t>. 2007, 456 с.</w:t>
      </w:r>
    </w:p>
    <w:p w:rsidR="00B85B43" w:rsidRDefault="00B85B43" w:rsidP="00B85B43">
      <w:pPr>
        <w:pStyle w:val="bo"/>
        <w:ind w:left="0" w:right="0"/>
        <w:rPr>
          <w:rFonts w:ascii="Times New Roman" w:hAnsi="Times New Roman" w:cs="Times New Roman"/>
          <w:iCs/>
          <w:sz w:val="20"/>
          <w:szCs w:val="20"/>
        </w:rPr>
      </w:pPr>
    </w:p>
    <w:p w:rsidR="00B85B43" w:rsidRDefault="00B85B43" w:rsidP="00B85B43">
      <w:pPr>
        <w:pStyle w:val="bo"/>
        <w:ind w:left="0" w:right="0"/>
        <w:rPr>
          <w:rFonts w:ascii="Times New Roman" w:hAnsi="Times New Roman" w:cs="Times New Roman"/>
          <w:iCs/>
          <w:sz w:val="20"/>
          <w:szCs w:val="20"/>
        </w:rPr>
      </w:pPr>
    </w:p>
    <w:p w:rsidR="00B85B43" w:rsidRPr="000E2130" w:rsidRDefault="00B85B43" w:rsidP="00B85B43">
      <w:pPr>
        <w:pStyle w:val="p26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0E2130">
        <w:rPr>
          <w:rStyle w:val="s2"/>
          <w:b/>
          <w:bCs/>
          <w:i/>
          <w:color w:val="0070C0"/>
          <w:sz w:val="20"/>
          <w:szCs w:val="20"/>
        </w:rPr>
        <w:t>Изготовитель:</w:t>
      </w:r>
      <w:r w:rsidRPr="000E2130">
        <w:rPr>
          <w:rStyle w:val="s2"/>
          <w:b/>
          <w:bCs/>
          <w:i/>
          <w:color w:val="6D438D"/>
          <w:sz w:val="20"/>
          <w:szCs w:val="20"/>
        </w:rPr>
        <w:t xml:space="preserve"> </w:t>
      </w:r>
      <w:r w:rsidRPr="000E2130">
        <w:rPr>
          <w:rStyle w:val="s4"/>
          <w:color w:val="000000"/>
          <w:sz w:val="20"/>
          <w:szCs w:val="20"/>
        </w:rPr>
        <w:t>АО «ДИАКОН-ДС», 142290, Московская область, г. Пущино, ул. Грузовая, д. 1а.</w:t>
      </w:r>
    </w:p>
    <w:p w:rsidR="00FF26D0" w:rsidRPr="002652D9" w:rsidRDefault="00FF26D0">
      <w:pPr>
        <w:rPr>
          <w:rFonts w:ascii="Times New Roman" w:hAnsi="Times New Roman" w:cs="Times New Roman"/>
          <w:sz w:val="21"/>
          <w:szCs w:val="21"/>
          <w:lang w:val="en-US"/>
        </w:rPr>
      </w:pPr>
    </w:p>
    <w:sectPr w:rsidR="00FF26D0" w:rsidRPr="002652D9" w:rsidSect="00653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2F8A"/>
    <w:rsid w:val="000000DA"/>
    <w:rsid w:val="000353DF"/>
    <w:rsid w:val="000A7BC1"/>
    <w:rsid w:val="000E2130"/>
    <w:rsid w:val="00183DD8"/>
    <w:rsid w:val="002652D9"/>
    <w:rsid w:val="002E730F"/>
    <w:rsid w:val="0037573E"/>
    <w:rsid w:val="00387210"/>
    <w:rsid w:val="003E6555"/>
    <w:rsid w:val="006074D7"/>
    <w:rsid w:val="00617848"/>
    <w:rsid w:val="006536FF"/>
    <w:rsid w:val="008564E0"/>
    <w:rsid w:val="008A5935"/>
    <w:rsid w:val="00932F8A"/>
    <w:rsid w:val="00A0735A"/>
    <w:rsid w:val="00A315C1"/>
    <w:rsid w:val="00AC046B"/>
    <w:rsid w:val="00AC77B5"/>
    <w:rsid w:val="00B254D1"/>
    <w:rsid w:val="00B85B43"/>
    <w:rsid w:val="00CD463F"/>
    <w:rsid w:val="00DD3F67"/>
    <w:rsid w:val="00E57A52"/>
    <w:rsid w:val="00EE2282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ABF65-19C0-43DC-8C79-C3B5DA6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932F8A"/>
  </w:style>
  <w:style w:type="character" w:customStyle="1" w:styleId="apple-converted-space">
    <w:name w:val="apple-converted-space"/>
    <w:basedOn w:val="a0"/>
    <w:rsid w:val="00932F8A"/>
  </w:style>
  <w:style w:type="character" w:customStyle="1" w:styleId="s5">
    <w:name w:val="s5"/>
    <w:basedOn w:val="a0"/>
    <w:rsid w:val="00932F8A"/>
  </w:style>
  <w:style w:type="paragraph" w:customStyle="1" w:styleId="bo">
    <w:name w:val="bo"/>
    <w:basedOn w:val="a3"/>
    <w:rsid w:val="00932F8A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932F8A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932F8A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32F8A"/>
  </w:style>
  <w:style w:type="paragraph" w:customStyle="1" w:styleId="p11">
    <w:name w:val="p11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32F8A"/>
  </w:style>
  <w:style w:type="character" w:customStyle="1" w:styleId="s3">
    <w:name w:val="s3"/>
    <w:basedOn w:val="a0"/>
    <w:rsid w:val="00932F8A"/>
  </w:style>
  <w:style w:type="paragraph" w:customStyle="1" w:styleId="p20">
    <w:name w:val="p20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32F8A"/>
  </w:style>
  <w:style w:type="character" w:customStyle="1" w:styleId="s7">
    <w:name w:val="s7"/>
    <w:basedOn w:val="a0"/>
    <w:rsid w:val="00932F8A"/>
  </w:style>
  <w:style w:type="character" w:customStyle="1" w:styleId="s12">
    <w:name w:val="s12"/>
    <w:basedOn w:val="a0"/>
    <w:rsid w:val="00932F8A"/>
  </w:style>
  <w:style w:type="character" w:customStyle="1" w:styleId="s13">
    <w:name w:val="s13"/>
    <w:basedOn w:val="a0"/>
    <w:rsid w:val="00932F8A"/>
  </w:style>
  <w:style w:type="character" w:customStyle="1" w:styleId="s14">
    <w:name w:val="s14"/>
    <w:basedOn w:val="a0"/>
    <w:rsid w:val="00932F8A"/>
  </w:style>
  <w:style w:type="character" w:customStyle="1" w:styleId="s16">
    <w:name w:val="s16"/>
    <w:basedOn w:val="a0"/>
    <w:rsid w:val="00932F8A"/>
  </w:style>
  <w:style w:type="paragraph" w:customStyle="1" w:styleId="p12">
    <w:name w:val="p12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32F8A"/>
  </w:style>
  <w:style w:type="character" w:customStyle="1" w:styleId="s22">
    <w:name w:val="s22"/>
    <w:basedOn w:val="a0"/>
    <w:rsid w:val="00932F8A"/>
  </w:style>
  <w:style w:type="paragraph" w:customStyle="1" w:styleId="p24">
    <w:name w:val="p24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32F8A"/>
  </w:style>
  <w:style w:type="character" w:customStyle="1" w:styleId="s8">
    <w:name w:val="s8"/>
    <w:basedOn w:val="a0"/>
    <w:rsid w:val="00932F8A"/>
  </w:style>
  <w:style w:type="paragraph" w:customStyle="1" w:styleId="p26">
    <w:name w:val="p26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-1-0">
    <w:name w:val="bo-1-0"/>
    <w:basedOn w:val="a"/>
    <w:next w:val="a"/>
    <w:rsid w:val="00932F8A"/>
    <w:pPr>
      <w:tabs>
        <w:tab w:val="left" w:pos="3451"/>
        <w:tab w:val="left" w:pos="4982"/>
      </w:tabs>
      <w:suppressAutoHyphens/>
      <w:autoSpaceDE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32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2F8A"/>
  </w:style>
  <w:style w:type="paragraph" w:styleId="a5">
    <w:name w:val="Balloon Text"/>
    <w:basedOn w:val="a"/>
    <w:link w:val="a6"/>
    <w:uiPriority w:val="99"/>
    <w:semiHidden/>
    <w:unhideWhenUsed/>
    <w:rsid w:val="009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8A"/>
    <w:rPr>
      <w:rFonts w:ascii="Tahoma" w:hAnsi="Tahoma" w:cs="Tahoma"/>
      <w:sz w:val="16"/>
      <w:szCs w:val="16"/>
    </w:rPr>
  </w:style>
  <w:style w:type="paragraph" w:customStyle="1" w:styleId="bo-2-1">
    <w:name w:val="bo-2-1"/>
    <w:basedOn w:val="bo"/>
    <w:rsid w:val="008A5935"/>
    <w:pPr>
      <w:tabs>
        <w:tab w:val="clear" w:pos="3564"/>
        <w:tab w:val="clear" w:pos="5095"/>
        <w:tab w:val="left" w:pos="2434"/>
        <w:tab w:val="left" w:pos="3965"/>
      </w:tabs>
      <w:autoSpaceDE w:val="0"/>
      <w:spacing w:before="113" w:after="57"/>
    </w:pPr>
    <w:rPr>
      <w:b/>
      <w:bCs/>
      <w:i/>
      <w:iCs/>
      <w:sz w:val="18"/>
      <w:szCs w:val="18"/>
    </w:rPr>
  </w:style>
  <w:style w:type="table" w:styleId="a7">
    <w:name w:val="Table Grid"/>
    <w:basedOn w:val="a1"/>
    <w:uiPriority w:val="59"/>
    <w:rsid w:val="002E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1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-12-5-3">
    <w:name w:val="zag-12-5-3"/>
    <w:basedOn w:val="a"/>
    <w:rsid w:val="00B85B43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531D-A597-4FD5-B1CE-EB5A7635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5</cp:revision>
  <cp:lastPrinted>2014-12-09T15:09:00Z</cp:lastPrinted>
  <dcterms:created xsi:type="dcterms:W3CDTF">2013-10-27T18:36:00Z</dcterms:created>
  <dcterms:modified xsi:type="dcterms:W3CDTF">2015-05-21T07:06:00Z</dcterms:modified>
</cp:coreProperties>
</file>