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04" w:rsidRPr="009E1710" w:rsidRDefault="00C01E15" w:rsidP="009E171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A47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586F12" wp14:editId="6AA9F1FF">
            <wp:simplePos x="0" y="0"/>
            <wp:positionH relativeFrom="column">
              <wp:posOffset>5543550</wp:posOffset>
            </wp:positionH>
            <wp:positionV relativeFrom="paragraph">
              <wp:posOffset>-180975</wp:posOffset>
            </wp:positionV>
            <wp:extent cx="1228725" cy="9810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6D438D"/>
          <w:sz w:val="52"/>
          <w:szCs w:val="52"/>
        </w:rPr>
        <w:t xml:space="preserve">               </w:t>
      </w:r>
      <w:r w:rsidR="00543404" w:rsidRPr="009E1710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ЛИПАЗА </w:t>
      </w:r>
      <w:r w:rsidRPr="009E1710">
        <w:rPr>
          <w:rFonts w:ascii="Times New Roman" w:hAnsi="Times New Roman" w:cs="Times New Roman"/>
          <w:b/>
          <w:color w:val="0070C0"/>
          <w:sz w:val="52"/>
          <w:szCs w:val="52"/>
        </w:rPr>
        <w:t>ДиаВетТест</w:t>
      </w:r>
    </w:p>
    <w:p w:rsidR="00543404" w:rsidRPr="00C01E15" w:rsidRDefault="00543404" w:rsidP="009E1710">
      <w:pPr>
        <w:pStyle w:val="zag-12-7-3"/>
        <w:spacing w:before="0" w:after="0"/>
        <w:jc w:val="center"/>
        <w:rPr>
          <w:rFonts w:ascii="Times New Roman" w:hAnsi="Times New Roman" w:cs="Times New Roman"/>
          <w:color w:val="6D438D"/>
          <w:sz w:val="12"/>
          <w:szCs w:val="12"/>
        </w:rPr>
      </w:pPr>
    </w:p>
    <w:p w:rsidR="00543404" w:rsidRPr="00C01E15" w:rsidRDefault="00543404" w:rsidP="009E171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pacing w:val="-6"/>
        </w:rPr>
      </w:pPr>
      <w:r w:rsidRPr="00C01E15">
        <w:rPr>
          <w:rFonts w:ascii="Times New Roman" w:hAnsi="Times New Roman" w:cs="Times New Roman"/>
          <w:b/>
          <w:color w:val="0070C0"/>
          <w:spacing w:val="-6"/>
        </w:rPr>
        <w:t>Набор ветеринарных диагностических реагентов для определения концентрации липазы в крови животных</w:t>
      </w:r>
      <w:r w:rsidR="00C01E15">
        <w:rPr>
          <w:rFonts w:ascii="Times New Roman" w:hAnsi="Times New Roman" w:cs="Times New Roman"/>
          <w:b/>
          <w:color w:val="0070C0"/>
          <w:spacing w:val="-6"/>
        </w:rPr>
        <w:t>.</w:t>
      </w:r>
    </w:p>
    <w:p w:rsidR="00DA1045" w:rsidRPr="00C01E15" w:rsidRDefault="00DA1045" w:rsidP="009054A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2D0AD8" w:rsidRPr="00C01E15" w:rsidRDefault="00AF7760" w:rsidP="00892D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C01E15">
        <w:rPr>
          <w:rFonts w:ascii="Times New Roman" w:hAnsi="Times New Roman" w:cs="Times New Roman"/>
          <w:iCs/>
          <w:sz w:val="20"/>
          <w:szCs w:val="20"/>
        </w:rPr>
        <w:t>В тонком кишечнике липаза катализирует расщепление нейтральных жиров (триглицеридов) - сложных эфиров глицер</w:t>
      </w:r>
      <w:r w:rsidR="001212BC" w:rsidRPr="00C01E15">
        <w:rPr>
          <w:rFonts w:ascii="Times New Roman" w:hAnsi="Times New Roman" w:cs="Times New Roman"/>
          <w:iCs/>
          <w:sz w:val="20"/>
          <w:szCs w:val="20"/>
        </w:rPr>
        <w:t xml:space="preserve">ина и высших карбоновых кислот. </w:t>
      </w:r>
      <w:r w:rsidRPr="00C01E15">
        <w:rPr>
          <w:rFonts w:ascii="Times New Roman" w:hAnsi="Times New Roman" w:cs="Times New Roman"/>
          <w:iCs/>
          <w:sz w:val="20"/>
          <w:szCs w:val="20"/>
        </w:rPr>
        <w:t>Основным источником липазы сыворотки крови является поджелудочная железа. Однако есть данные, что липаза синтезируется и в других тканях, например, в слизистой желудка,</w:t>
      </w:r>
      <w:r w:rsidR="002D0AD8" w:rsidRPr="00C01E1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01E15">
        <w:rPr>
          <w:rFonts w:ascii="Times New Roman" w:hAnsi="Times New Roman" w:cs="Times New Roman"/>
          <w:iCs/>
          <w:sz w:val="20"/>
          <w:szCs w:val="20"/>
        </w:rPr>
        <w:t xml:space="preserve">легких и кишечника, в лейкоцитах, клетках жировой ткани, молоке. </w:t>
      </w:r>
      <w:r w:rsidR="00226562" w:rsidRPr="00C01E15">
        <w:rPr>
          <w:rFonts w:ascii="Times New Roman" w:hAnsi="Times New Roman" w:cs="Times New Roman"/>
          <w:sz w:val="20"/>
          <w:szCs w:val="20"/>
        </w:rPr>
        <w:t>Определение липазы используется для диагностики панкреатических расстройств.</w:t>
      </w:r>
      <w:r w:rsidRPr="00C01E15">
        <w:rPr>
          <w:rFonts w:ascii="Times New Roman" w:hAnsi="Times New Roman" w:cs="Times New Roman"/>
          <w:sz w:val="20"/>
          <w:szCs w:val="20"/>
        </w:rPr>
        <w:t xml:space="preserve"> Обычно при </w:t>
      </w:r>
      <w:r w:rsidR="001212BC" w:rsidRPr="00C01E15">
        <w:rPr>
          <w:rFonts w:ascii="Times New Roman" w:hAnsi="Times New Roman" w:cs="Times New Roman"/>
          <w:sz w:val="20"/>
          <w:szCs w:val="20"/>
        </w:rPr>
        <w:t>постановке диагноза</w:t>
      </w:r>
      <w:r w:rsidRPr="00C01E15">
        <w:rPr>
          <w:rFonts w:ascii="Times New Roman" w:hAnsi="Times New Roman" w:cs="Times New Roman"/>
          <w:sz w:val="20"/>
          <w:szCs w:val="20"/>
        </w:rPr>
        <w:t xml:space="preserve"> в крови животного определяют активность панкреатических ферментов: амила</w:t>
      </w:r>
      <w:r w:rsidR="001212BC" w:rsidRPr="00C01E15">
        <w:rPr>
          <w:rFonts w:ascii="Times New Roman" w:hAnsi="Times New Roman" w:cs="Times New Roman"/>
          <w:sz w:val="20"/>
          <w:szCs w:val="20"/>
        </w:rPr>
        <w:t>зы</w:t>
      </w:r>
      <w:r w:rsidR="002D0AD8" w:rsidRPr="00C01E15">
        <w:rPr>
          <w:rFonts w:ascii="Times New Roman" w:hAnsi="Times New Roman" w:cs="Times New Roman"/>
          <w:sz w:val="20"/>
          <w:szCs w:val="20"/>
        </w:rPr>
        <w:t xml:space="preserve"> и </w:t>
      </w:r>
      <w:r w:rsidRPr="00C01E15">
        <w:rPr>
          <w:rFonts w:ascii="Times New Roman" w:hAnsi="Times New Roman" w:cs="Times New Roman"/>
          <w:sz w:val="20"/>
          <w:szCs w:val="20"/>
        </w:rPr>
        <w:t>липазы</w:t>
      </w:r>
      <w:r w:rsidR="002D0AD8" w:rsidRPr="00C01E15">
        <w:rPr>
          <w:rFonts w:ascii="Times New Roman" w:hAnsi="Times New Roman" w:cs="Times New Roman"/>
          <w:sz w:val="20"/>
          <w:szCs w:val="20"/>
        </w:rPr>
        <w:t xml:space="preserve">. </w:t>
      </w:r>
      <w:r w:rsidRPr="00C01E15">
        <w:rPr>
          <w:rFonts w:ascii="Times New Roman" w:hAnsi="Times New Roman" w:cs="Times New Roman"/>
          <w:sz w:val="20"/>
          <w:szCs w:val="20"/>
        </w:rPr>
        <w:t>Наиболее важной для гастроэнтерологии является липаза поджелудочной железы, тем более что при остром панкреатите показатели активности фермента повышены в течение более длительного периода, чем показатели активности сывороточной амилазы. В норме количество сывороточной липазы обычно изменяется парал</w:t>
      </w:r>
      <w:r w:rsidR="00892D72" w:rsidRPr="00C01E15">
        <w:rPr>
          <w:rFonts w:ascii="Times New Roman" w:hAnsi="Times New Roman" w:cs="Times New Roman"/>
          <w:sz w:val="20"/>
          <w:szCs w:val="20"/>
        </w:rPr>
        <w:t xml:space="preserve">лельно уровню </w:t>
      </w:r>
      <w:r w:rsidRPr="00C01E15">
        <w:rPr>
          <w:rFonts w:ascii="Times New Roman" w:hAnsi="Times New Roman" w:cs="Times New Roman"/>
          <w:sz w:val="20"/>
          <w:szCs w:val="20"/>
        </w:rPr>
        <w:t>амилазы</w:t>
      </w:r>
      <w:r w:rsidR="00892D72" w:rsidRPr="00C01E15">
        <w:rPr>
          <w:rFonts w:ascii="Times New Roman" w:hAnsi="Times New Roman" w:cs="Times New Roman"/>
          <w:sz w:val="20"/>
          <w:szCs w:val="20"/>
        </w:rPr>
        <w:t>, н</w:t>
      </w:r>
      <w:r w:rsidRPr="00C01E15">
        <w:rPr>
          <w:rFonts w:ascii="Times New Roman" w:hAnsi="Times New Roman" w:cs="Times New Roman"/>
          <w:sz w:val="20"/>
          <w:szCs w:val="20"/>
        </w:rPr>
        <w:t>о повышение активности липазы при панкреатите встречается чаще, и оно опережает гиперамилаземию. Так, при остром панкреатите активность липазы в сыворотке крови возрастает через 4-8 ч и, достигнув пика через 24 ч, сохраняется до 8-10 дней. Клиническая специфичность и чувствительность липазы выше, чем определение общей амилазы крови, и это может оказаться особенно полезным в сложных случаях, когда острый панкреатит надо дифференцировать от других неотложных состояний. Однако иногда одновременное определение двух указанных ферментов позволяет выявлять острый панкреатит с точностью до 98% случаев.</w:t>
      </w:r>
      <w:r w:rsidR="00892D72" w:rsidRPr="00C01E15">
        <w:rPr>
          <w:rFonts w:ascii="Times New Roman" w:hAnsi="Times New Roman" w:cs="Times New Roman"/>
          <w:sz w:val="20"/>
          <w:szCs w:val="20"/>
        </w:rPr>
        <w:t xml:space="preserve"> </w:t>
      </w:r>
      <w:r w:rsidR="00DA1045" w:rsidRPr="00C01E15">
        <w:rPr>
          <w:rFonts w:ascii="Times New Roman" w:hAnsi="Times New Roman" w:cs="Times New Roman"/>
          <w:color w:val="222222"/>
          <w:sz w:val="20"/>
          <w:szCs w:val="20"/>
        </w:rPr>
        <w:t>Следует помнить, что о</w:t>
      </w:r>
      <w:r w:rsidR="002D0AD8" w:rsidRPr="00C01E15">
        <w:rPr>
          <w:rFonts w:ascii="Times New Roman" w:hAnsi="Times New Roman" w:cs="Times New Roman"/>
          <w:color w:val="222222"/>
          <w:sz w:val="20"/>
          <w:szCs w:val="20"/>
        </w:rPr>
        <w:t>кончательный диагноз ставится на основании совокупности данных клинических, лабораторных и инструментальных исследований.</w:t>
      </w:r>
    </w:p>
    <w:p w:rsidR="00892D72" w:rsidRPr="00C01E15" w:rsidRDefault="00892D72" w:rsidP="00892D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</w:p>
    <w:p w:rsidR="001E1BF9" w:rsidRDefault="001E1BF9" w:rsidP="00F67A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3"/>
          <w:szCs w:val="23"/>
          <w:shd w:val="clear" w:color="auto" w:fill="FFFFFF"/>
        </w:rPr>
      </w:pPr>
      <w:r w:rsidRPr="009E1710">
        <w:rPr>
          <w:rFonts w:ascii="Times New Roman" w:hAnsi="Times New Roman" w:cs="Times New Roman"/>
          <w:b/>
          <w:bCs/>
          <w:i/>
          <w:iCs/>
          <w:color w:val="0070C0"/>
          <w:sz w:val="23"/>
          <w:szCs w:val="23"/>
          <w:shd w:val="clear" w:color="auto" w:fill="FFFFFF"/>
        </w:rPr>
        <w:t>Показания к исследованию</w:t>
      </w:r>
    </w:p>
    <w:p w:rsidR="009E1710" w:rsidRPr="009E1710" w:rsidRDefault="009E1710" w:rsidP="00F67A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12"/>
          <w:szCs w:val="12"/>
          <w:shd w:val="clear" w:color="auto" w:fill="FFFFFF"/>
        </w:rPr>
      </w:pPr>
    </w:p>
    <w:p w:rsidR="001E1BF9" w:rsidRPr="00C01E15" w:rsidRDefault="001E1BF9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● панкреатит</w:t>
      </w:r>
      <w:r w:rsidR="00DA1045"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;</w:t>
      </w:r>
    </w:p>
    <w:p w:rsidR="00DA1045" w:rsidRPr="00C01E15" w:rsidRDefault="00DA1045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● заболевания почек;</w:t>
      </w:r>
    </w:p>
    <w:p w:rsidR="00DA1045" w:rsidRPr="00C01E15" w:rsidRDefault="00DA1045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● новообразования поджелудочной железы</w:t>
      </w:r>
      <w:r w:rsidR="00A6063A"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;</w:t>
      </w:r>
    </w:p>
    <w:p w:rsidR="00A6063A" w:rsidRPr="00C01E15" w:rsidRDefault="00A6063A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92929"/>
          <w:sz w:val="20"/>
          <w:szCs w:val="20"/>
        </w:rPr>
      </w:pPr>
      <w:r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● </w:t>
      </w:r>
      <w:r w:rsidRPr="00C01E15">
        <w:rPr>
          <w:rFonts w:ascii="Times New Roman" w:hAnsi="Times New Roman" w:cs="Times New Roman"/>
          <w:color w:val="292929"/>
          <w:sz w:val="20"/>
          <w:szCs w:val="20"/>
        </w:rPr>
        <w:t>избыточный вес и жирная пища, резкая смена рациона у животных среднего и старшего возраста;</w:t>
      </w:r>
    </w:p>
    <w:p w:rsidR="00A6063A" w:rsidRPr="00C01E15" w:rsidRDefault="00A6063A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92929"/>
          <w:sz w:val="20"/>
          <w:szCs w:val="20"/>
        </w:rPr>
      </w:pPr>
      <w:r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●</w:t>
      </w:r>
      <w:r w:rsidR="009B3046" w:rsidRPr="00C01E15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 </w:t>
      </w:r>
      <w:r w:rsidR="002B7156" w:rsidRPr="00C01E15">
        <w:rPr>
          <w:rFonts w:ascii="Times New Roman" w:hAnsi="Times New Roman" w:cs="Times New Roman"/>
          <w:color w:val="292929"/>
          <w:sz w:val="20"/>
          <w:szCs w:val="20"/>
        </w:rPr>
        <w:t>с</w:t>
      </w:r>
      <w:r w:rsidRPr="00C01E15">
        <w:rPr>
          <w:rFonts w:ascii="Times New Roman" w:hAnsi="Times New Roman" w:cs="Times New Roman"/>
          <w:color w:val="292929"/>
          <w:sz w:val="20"/>
          <w:szCs w:val="20"/>
        </w:rPr>
        <w:t xml:space="preserve">остояния, сопровождающихся гиперлипидемией, то есть повышенным уровнем жиров в крови (синдром Кушинга, гипертиреоз, сахарный диабет), и так называемая </w:t>
      </w:r>
      <w:r w:rsidR="002B7156" w:rsidRPr="00C01E15">
        <w:rPr>
          <w:rFonts w:ascii="Times New Roman" w:hAnsi="Times New Roman" w:cs="Times New Roman"/>
          <w:color w:val="292929"/>
          <w:sz w:val="20"/>
          <w:szCs w:val="20"/>
        </w:rPr>
        <w:t xml:space="preserve"> </w:t>
      </w:r>
      <w:r w:rsidRPr="00C01E15">
        <w:rPr>
          <w:rFonts w:ascii="Times New Roman" w:hAnsi="Times New Roman" w:cs="Times New Roman"/>
          <w:color w:val="292929"/>
          <w:sz w:val="20"/>
          <w:szCs w:val="20"/>
        </w:rPr>
        <w:t>идиопатическая гиперлипидемия цвергшнауцеров</w:t>
      </w:r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.</w:t>
      </w:r>
      <w:r w:rsidR="009B3046" w:rsidRPr="00C01E15">
        <w:rPr>
          <w:rFonts w:ascii="Times New Roman" w:hAnsi="Times New Roman" w:cs="Times New Roman"/>
          <w:color w:val="292929"/>
          <w:sz w:val="20"/>
          <w:szCs w:val="20"/>
        </w:rPr>
        <w:t xml:space="preserve"> </w:t>
      </w:r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Помимо цвергшнауцеров, породами, предрасположенными к панкреатиту, считаются той-пудели, йоркширские терьеры, кавалер-</w:t>
      </w:r>
      <w:proofErr w:type="spellStart"/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кинг</w:t>
      </w:r>
      <w:proofErr w:type="spellEnd"/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-</w:t>
      </w:r>
      <w:proofErr w:type="spellStart"/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чарльз</w:t>
      </w:r>
      <w:proofErr w:type="spellEnd"/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 xml:space="preserve">-спаниели, </w:t>
      </w:r>
      <w:proofErr w:type="spellStart"/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коккер</w:t>
      </w:r>
      <w:proofErr w:type="spellEnd"/>
      <w:r w:rsidR="009054AE" w:rsidRPr="00C01E15">
        <w:rPr>
          <w:rFonts w:ascii="Times New Roman" w:hAnsi="Times New Roman" w:cs="Times New Roman"/>
          <w:color w:val="292929"/>
          <w:sz w:val="20"/>
          <w:szCs w:val="20"/>
        </w:rPr>
        <w:t>-спаниели, колли, боксеры, а также сиамские кошки.</w:t>
      </w:r>
    </w:p>
    <w:p w:rsidR="002B7156" w:rsidRPr="00C01E15" w:rsidRDefault="002B7156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92929"/>
          <w:spacing w:val="-4"/>
          <w:sz w:val="20"/>
          <w:szCs w:val="20"/>
        </w:rPr>
      </w:pPr>
      <w:r w:rsidRPr="00C01E15">
        <w:rPr>
          <w:rFonts w:ascii="Times New Roman" w:hAnsi="Times New Roman" w:cs="Times New Roman"/>
          <w:bCs/>
          <w:iCs/>
          <w:spacing w:val="-4"/>
          <w:sz w:val="20"/>
          <w:szCs w:val="20"/>
          <w:shd w:val="clear" w:color="auto" w:fill="FFFFFF"/>
        </w:rPr>
        <w:t xml:space="preserve">● </w:t>
      </w:r>
      <w:r w:rsidRPr="00C01E15">
        <w:rPr>
          <w:rFonts w:ascii="Times New Roman" w:hAnsi="Times New Roman" w:cs="Times New Roman"/>
          <w:color w:val="292929"/>
          <w:spacing w:val="-4"/>
          <w:sz w:val="20"/>
          <w:szCs w:val="20"/>
        </w:rPr>
        <w:t>повышенный уровень кальция в крови (злокачественные опухоли, гиперпаратиреоз, отравление витамином Д).</w:t>
      </w:r>
    </w:p>
    <w:p w:rsidR="00A6063A" w:rsidRPr="003C2F34" w:rsidRDefault="009054AE" w:rsidP="00F67AA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12"/>
          <w:szCs w:val="12"/>
          <w:shd w:val="clear" w:color="auto" w:fill="FFFFFF"/>
        </w:rPr>
      </w:pPr>
      <w:r w:rsidRPr="00C01E15">
        <w:rPr>
          <w:rFonts w:ascii="Times New Roman" w:hAnsi="Times New Roman" w:cs="Times New Roman"/>
          <w:color w:val="292929"/>
          <w:sz w:val="16"/>
          <w:szCs w:val="16"/>
        </w:rPr>
        <w:t xml:space="preserve"> </w:t>
      </w:r>
    </w:p>
    <w:p w:rsidR="00573D9A" w:rsidRPr="009E1710" w:rsidRDefault="00573D9A" w:rsidP="009054AE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9E1710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573D9A" w:rsidRPr="00C01E15" w:rsidRDefault="00573D9A" w:rsidP="009054AE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653E82"/>
          <w:sz w:val="12"/>
          <w:szCs w:val="1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4714"/>
      </w:tblGrid>
      <w:tr w:rsidR="00573D9A" w:rsidRPr="00C01E15" w:rsidTr="009054AE">
        <w:trPr>
          <w:trHeight w:val="136"/>
        </w:trPr>
        <w:tc>
          <w:tcPr>
            <w:tcW w:w="2968" w:type="dxa"/>
          </w:tcPr>
          <w:p w:rsidR="00573D9A" w:rsidRPr="00C01E15" w:rsidRDefault="00573D9A" w:rsidP="009054AE">
            <w:pPr>
              <w:pStyle w:val="bo"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C01E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№ набора</w:t>
            </w:r>
          </w:p>
        </w:tc>
        <w:tc>
          <w:tcPr>
            <w:tcW w:w="4714" w:type="dxa"/>
          </w:tcPr>
          <w:p w:rsidR="00573D9A" w:rsidRPr="00C01E15" w:rsidRDefault="00573D9A" w:rsidP="009054AE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1E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Фасовка</w:t>
            </w:r>
          </w:p>
          <w:p w:rsidR="00573D9A" w:rsidRPr="00C01E15" w:rsidRDefault="00573D9A" w:rsidP="009054AE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573D9A" w:rsidRPr="00C01E15" w:rsidTr="00B75D49">
        <w:trPr>
          <w:trHeight w:val="153"/>
        </w:trPr>
        <w:tc>
          <w:tcPr>
            <w:tcW w:w="2968" w:type="dxa"/>
            <w:vAlign w:val="center"/>
          </w:tcPr>
          <w:p w:rsidR="00573D9A" w:rsidRPr="00C01E15" w:rsidRDefault="00C30752" w:rsidP="00C01E15">
            <w:pPr>
              <w:pStyle w:val="bo"/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D</w:t>
            </w:r>
            <w:r w:rsidR="00573D9A" w:rsidRP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V</w:t>
            </w:r>
            <w:r w:rsidR="00573D9A" w:rsidRP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7</w:t>
            </w:r>
            <w:r w:rsid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8</w:t>
            </w:r>
            <w:r w:rsidR="00DA1045" w:rsidRP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4</w:t>
            </w:r>
            <w:r w:rsidR="00573D9A" w:rsidRP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0</w:t>
            </w:r>
            <w:r w:rsidR="00DA1045" w:rsidRP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1</w:t>
            </w:r>
            <w:r w:rsidR="00573D9A" w:rsidRPr="00C01E15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4714" w:type="dxa"/>
            <w:vAlign w:val="center"/>
          </w:tcPr>
          <w:p w:rsidR="00573D9A" w:rsidRPr="00C01E15" w:rsidRDefault="00573D9A" w:rsidP="009054AE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E15">
              <w:rPr>
                <w:rFonts w:ascii="Times New Roman" w:hAnsi="Times New Roman" w:cs="Times New Roman"/>
                <w:sz w:val="22"/>
                <w:szCs w:val="22"/>
              </w:rPr>
              <w:t xml:space="preserve">R1 </w:t>
            </w:r>
            <w:r w:rsidR="00DA1045" w:rsidRPr="00C01E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01E1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DA1045" w:rsidRPr="00C01E1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01E15">
              <w:rPr>
                <w:rFonts w:ascii="Times New Roman" w:hAnsi="Times New Roman" w:cs="Times New Roman"/>
                <w:sz w:val="22"/>
                <w:szCs w:val="22"/>
              </w:rPr>
              <w:t xml:space="preserve"> мл + R2 2</w:t>
            </w:r>
            <w:r w:rsidR="00C01E1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01E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1045" w:rsidRPr="00C01E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01E15">
              <w:rPr>
                <w:rFonts w:ascii="Times New Roman" w:hAnsi="Times New Roman" w:cs="Times New Roman"/>
                <w:sz w:val="22"/>
                <w:szCs w:val="22"/>
              </w:rPr>
              <w:t xml:space="preserve"> мл</w:t>
            </w:r>
          </w:p>
          <w:p w:rsidR="00992FAD" w:rsidRPr="00C01E15" w:rsidRDefault="00992FAD" w:rsidP="009054AE">
            <w:pPr>
              <w:pStyle w:val="bo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E1BF9" w:rsidRPr="00B75D49" w:rsidRDefault="001E1BF9" w:rsidP="009054AE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B75D49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8C383F" w:rsidRPr="00C01E15" w:rsidRDefault="008C383F" w:rsidP="009054AE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653E82"/>
          <w:sz w:val="12"/>
          <w:szCs w:val="12"/>
        </w:rPr>
      </w:pPr>
    </w:p>
    <w:p w:rsidR="00992FAD" w:rsidRDefault="001E1BF9" w:rsidP="00892D72">
      <w:pPr>
        <w:pStyle w:val="bo"/>
        <w:spacing w:before="0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C01E15">
        <w:rPr>
          <w:rFonts w:ascii="Times New Roman" w:hAnsi="Times New Roman" w:cs="Times New Roman"/>
          <w:iCs/>
          <w:sz w:val="20"/>
          <w:szCs w:val="20"/>
        </w:rPr>
        <w:t>Ферментативный колориметрический тест.</w:t>
      </w:r>
      <w:r w:rsidR="00992FAD" w:rsidRPr="00C01E15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B75D49" w:rsidRPr="00B75D49" w:rsidRDefault="00B75D49" w:rsidP="00892D72">
      <w:pPr>
        <w:pStyle w:val="bo"/>
        <w:spacing w:before="0"/>
        <w:ind w:left="0"/>
        <w:rPr>
          <w:rFonts w:ascii="Times New Roman" w:hAnsi="Times New Roman" w:cs="Times New Roman"/>
          <w:iCs/>
          <w:sz w:val="12"/>
          <w:szCs w:val="12"/>
        </w:rPr>
      </w:pPr>
    </w:p>
    <w:p w:rsidR="00B75D49" w:rsidRPr="00B75D49" w:rsidRDefault="00B75D49" w:rsidP="00B75D49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</w:pPr>
      <w:r w:rsidRPr="00B75D49"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Стабильность и хранение</w:t>
      </w:r>
    </w:p>
    <w:p w:rsidR="00B75D49" w:rsidRPr="00C01E15" w:rsidRDefault="00B75D49" w:rsidP="00B75D49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7030A0"/>
          <w:sz w:val="12"/>
          <w:szCs w:val="12"/>
        </w:rPr>
      </w:pPr>
    </w:p>
    <w:p w:rsidR="00B75D49" w:rsidRPr="00C01E15" w:rsidRDefault="00B75D49" w:rsidP="00B75D49">
      <w:pPr>
        <w:pStyle w:val="p11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C01E15">
        <w:rPr>
          <w:rStyle w:val="s4"/>
          <w:color w:val="000000"/>
          <w:sz w:val="20"/>
          <w:szCs w:val="20"/>
        </w:rPr>
        <w:t xml:space="preserve">Реагенты стабильны до конца месяца, указан​ного в сроке годности, при соблюдении температурного </w:t>
      </w:r>
      <w:proofErr w:type="gramStart"/>
      <w:r w:rsidRPr="00C01E15">
        <w:rPr>
          <w:rStyle w:val="s4"/>
          <w:color w:val="000000"/>
          <w:sz w:val="20"/>
          <w:szCs w:val="20"/>
        </w:rPr>
        <w:t>режима  2</w:t>
      </w:r>
      <w:proofErr w:type="gramEnd"/>
      <w:r w:rsidRPr="00C01E15">
        <w:rPr>
          <w:rStyle w:val="s4"/>
          <w:color w:val="000000"/>
          <w:sz w:val="20"/>
          <w:szCs w:val="20"/>
        </w:rPr>
        <w:t>–8°С, в защищенном от света месте. Не допускать за​грязнения. Не замораживать реагенты!</w:t>
      </w:r>
    </w:p>
    <w:p w:rsidR="00992FAD" w:rsidRPr="00C01E15" w:rsidRDefault="00992FAD" w:rsidP="009054AE">
      <w:pPr>
        <w:pStyle w:val="bo"/>
        <w:spacing w:before="0"/>
        <w:rPr>
          <w:rFonts w:ascii="Times New Roman" w:hAnsi="Times New Roman" w:cs="Times New Roman"/>
          <w:iCs/>
          <w:sz w:val="12"/>
          <w:szCs w:val="12"/>
        </w:rPr>
      </w:pPr>
    </w:p>
    <w:p w:rsidR="00573D9A" w:rsidRPr="00B75D49" w:rsidRDefault="00573D9A" w:rsidP="009054AE">
      <w:pPr>
        <w:pStyle w:val="p1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2"/>
        </w:rPr>
      </w:pPr>
      <w:r w:rsidRPr="00B75D49">
        <w:rPr>
          <w:rStyle w:val="s1"/>
          <w:b/>
          <w:bCs/>
          <w:i/>
          <w:iCs/>
          <w:color w:val="0070C0"/>
          <w:sz w:val="22"/>
          <w:szCs w:val="22"/>
        </w:rPr>
        <w:t>Меры предосторожности</w:t>
      </w:r>
    </w:p>
    <w:p w:rsidR="00992FAD" w:rsidRPr="00C01E15" w:rsidRDefault="00992FAD" w:rsidP="009054AE">
      <w:pPr>
        <w:pStyle w:val="liter-8"/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01E15">
        <w:rPr>
          <w:rFonts w:ascii="Times New Roman" w:hAnsi="Times New Roman" w:cs="Times New Roman"/>
          <w:sz w:val="20"/>
          <w:szCs w:val="20"/>
        </w:rPr>
        <w:t>1. Поскольку многие другие клинические реагенты содержат липазу или высокие концентрации детергентов, избегать взаимозагрязнения! Особое внимание следует уделять сочетанию с триглицеридами</w:t>
      </w:r>
      <w:r w:rsidR="00B725EE" w:rsidRPr="00C01E15">
        <w:rPr>
          <w:rFonts w:ascii="Times New Roman" w:hAnsi="Times New Roman" w:cs="Times New Roman"/>
          <w:sz w:val="20"/>
          <w:szCs w:val="20"/>
        </w:rPr>
        <w:t>.</w:t>
      </w:r>
      <w:r w:rsidRPr="00C01E15">
        <w:rPr>
          <w:rFonts w:ascii="Times New Roman" w:hAnsi="Times New Roman" w:cs="Times New Roman"/>
          <w:sz w:val="20"/>
          <w:szCs w:val="20"/>
        </w:rPr>
        <w:t xml:space="preserve"> Кюветы и другую посуду следует тща</w:t>
      </w:r>
      <w:r w:rsidRPr="00C01E15">
        <w:rPr>
          <w:rFonts w:ascii="Times New Roman" w:hAnsi="Times New Roman" w:cs="Times New Roman"/>
          <w:sz w:val="20"/>
          <w:szCs w:val="20"/>
        </w:rPr>
        <w:softHyphen/>
        <w:t>тельно отмыть после других анализов.</w:t>
      </w:r>
    </w:p>
    <w:p w:rsidR="00573D9A" w:rsidRPr="00C01E15" w:rsidRDefault="00992FAD" w:rsidP="009054AE">
      <w:pPr>
        <w:pStyle w:val="primechanie"/>
        <w:tabs>
          <w:tab w:val="left" w:pos="0"/>
        </w:tabs>
        <w:spacing w:line="240" w:lineRule="auto"/>
        <w:rPr>
          <w:rStyle w:val="s5"/>
          <w:rFonts w:ascii="Times New Roman" w:hAnsi="Times New Roman" w:cs="Times New Roman"/>
          <w:b/>
          <w:bCs/>
          <w:i/>
          <w:iCs/>
          <w:color w:val="653E82"/>
          <w:sz w:val="20"/>
          <w:szCs w:val="20"/>
        </w:rPr>
      </w:pPr>
      <w:r w:rsidRPr="00C01E15">
        <w:rPr>
          <w:rFonts w:ascii="Times New Roman" w:hAnsi="Times New Roman" w:cs="Times New Roman"/>
          <w:sz w:val="20"/>
          <w:szCs w:val="20"/>
        </w:rPr>
        <w:t>2. Обычные меры предосторожности, предпринимаемые при работе с лабораторными реактивами</w:t>
      </w:r>
      <w:r w:rsidR="00573D9A" w:rsidRPr="00C01E15">
        <w:rPr>
          <w:rFonts w:ascii="Times New Roman" w:hAnsi="Times New Roman" w:cs="Times New Roman"/>
          <w:sz w:val="20"/>
          <w:szCs w:val="20"/>
        </w:rPr>
        <w:t>.</w:t>
      </w:r>
      <w:r w:rsidR="00573D9A" w:rsidRPr="00C01E15">
        <w:rPr>
          <w:rStyle w:val="s5"/>
          <w:rFonts w:ascii="Times New Roman" w:hAnsi="Times New Roman" w:cs="Times New Roman"/>
          <w:b/>
          <w:bCs/>
          <w:i/>
          <w:iCs/>
          <w:color w:val="653E82"/>
          <w:sz w:val="20"/>
          <w:szCs w:val="20"/>
        </w:rPr>
        <w:tab/>
        <w:t xml:space="preserve">  </w:t>
      </w:r>
    </w:p>
    <w:p w:rsidR="00573D9A" w:rsidRPr="00C01E15" w:rsidRDefault="00573D9A" w:rsidP="009054AE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573D9A" w:rsidRPr="00B75D49" w:rsidRDefault="00573D9A" w:rsidP="009054AE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B75D49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573D9A" w:rsidRPr="00C01E15" w:rsidRDefault="00573D9A" w:rsidP="009054AE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573D9A" w:rsidRDefault="00573D9A" w:rsidP="009054AE">
      <w:pPr>
        <w:pStyle w:val="p17"/>
        <w:shd w:val="clear" w:color="auto" w:fill="FFFFFF"/>
        <w:tabs>
          <w:tab w:val="left" w:pos="5383"/>
        </w:tabs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C01E15">
        <w:rPr>
          <w:rStyle w:val="s4"/>
          <w:color w:val="000000"/>
          <w:sz w:val="20"/>
          <w:szCs w:val="20"/>
        </w:rPr>
        <w:t>В соответствии с местными правилами.</w:t>
      </w:r>
    </w:p>
    <w:p w:rsidR="003C2F34" w:rsidRPr="003C2F34" w:rsidRDefault="003C2F34" w:rsidP="009054AE">
      <w:pPr>
        <w:pStyle w:val="p17"/>
        <w:shd w:val="clear" w:color="auto" w:fill="FFFFFF"/>
        <w:tabs>
          <w:tab w:val="left" w:pos="5383"/>
        </w:tabs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7C6B38" w:rsidRPr="007C6B38" w:rsidRDefault="007C6B38" w:rsidP="007C6B38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7C6B38">
        <w:rPr>
          <w:rStyle w:val="s11"/>
          <w:b/>
          <w:bCs/>
          <w:i/>
          <w:color w:val="0070C0"/>
          <w:sz w:val="22"/>
          <w:szCs w:val="22"/>
        </w:rPr>
        <w:t>Подготовка животного к исследованию</w:t>
      </w:r>
    </w:p>
    <w:p w:rsidR="007C6B38" w:rsidRPr="00C01E15" w:rsidRDefault="007C6B38" w:rsidP="007C6B38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653E82"/>
          <w:sz w:val="12"/>
          <w:szCs w:val="12"/>
        </w:rPr>
      </w:pPr>
    </w:p>
    <w:p w:rsidR="007C6B38" w:rsidRDefault="007C6B38" w:rsidP="007C6B38">
      <w:pPr>
        <w:pStyle w:val="p20"/>
        <w:shd w:val="clear" w:color="auto" w:fill="FFFFFF"/>
        <w:spacing w:before="0" w:beforeAutospacing="0" w:after="0" w:afterAutospacing="0"/>
        <w:jc w:val="both"/>
        <w:rPr>
          <w:rStyle w:val="s7"/>
          <w:color w:val="333333"/>
          <w:sz w:val="20"/>
          <w:szCs w:val="20"/>
        </w:rPr>
      </w:pPr>
      <w:r w:rsidRPr="00C01E15">
        <w:rPr>
          <w:rStyle w:val="s7"/>
          <w:color w:val="333333"/>
          <w:sz w:val="20"/>
          <w:szCs w:val="20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7C6B38" w:rsidRPr="003C2F34" w:rsidRDefault="007C6B38" w:rsidP="007C6B38">
      <w:pPr>
        <w:pStyle w:val="p20"/>
        <w:shd w:val="clear" w:color="auto" w:fill="FFFFFF"/>
        <w:spacing w:before="0" w:beforeAutospacing="0" w:after="0" w:afterAutospacing="0"/>
        <w:jc w:val="both"/>
        <w:rPr>
          <w:rStyle w:val="s7"/>
          <w:color w:val="333333"/>
          <w:sz w:val="12"/>
          <w:szCs w:val="12"/>
        </w:rPr>
      </w:pPr>
    </w:p>
    <w:p w:rsidR="007C6B38" w:rsidRPr="007C6B38" w:rsidRDefault="007C6B38" w:rsidP="007C6B38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2"/>
        </w:rPr>
      </w:pPr>
      <w:r w:rsidRPr="007C6B38">
        <w:rPr>
          <w:rStyle w:val="s1"/>
          <w:b/>
          <w:bCs/>
          <w:i/>
          <w:iCs/>
          <w:color w:val="0070C0"/>
          <w:sz w:val="22"/>
          <w:szCs w:val="22"/>
        </w:rPr>
        <w:t>Необходимые материалы, не включенные в набор</w:t>
      </w:r>
    </w:p>
    <w:p w:rsidR="007C6B38" w:rsidRPr="00C01E15" w:rsidRDefault="007C6B38" w:rsidP="007C6B38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7030A0"/>
          <w:sz w:val="12"/>
          <w:szCs w:val="12"/>
        </w:rPr>
      </w:pPr>
    </w:p>
    <w:p w:rsidR="007C6B38" w:rsidRPr="00C01E15" w:rsidRDefault="007C6B38" w:rsidP="007C6B38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01E15">
        <w:rPr>
          <w:rStyle w:val="s4"/>
          <w:color w:val="000000"/>
          <w:sz w:val="20"/>
          <w:szCs w:val="20"/>
        </w:rPr>
        <w:t>• 0,9% раствор NaCl.</w:t>
      </w:r>
    </w:p>
    <w:p w:rsidR="007C6B38" w:rsidRPr="00C01E15" w:rsidRDefault="007C6B38" w:rsidP="007C6B38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C01E15">
        <w:rPr>
          <w:rStyle w:val="s4"/>
          <w:color w:val="000000"/>
          <w:sz w:val="20"/>
          <w:szCs w:val="20"/>
        </w:rPr>
        <w:t>• Общее лабораторное оборудование.</w:t>
      </w:r>
    </w:p>
    <w:p w:rsidR="007C6B38" w:rsidRPr="00C01E15" w:rsidRDefault="007C6B38" w:rsidP="007C6B38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3C2F34" w:rsidRPr="003C2F34" w:rsidRDefault="003C2F34" w:rsidP="003C2F34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22"/>
          <w:szCs w:val="22"/>
        </w:rPr>
      </w:pPr>
      <w:r w:rsidRPr="003C2F34">
        <w:rPr>
          <w:rStyle w:val="s2"/>
          <w:b/>
          <w:bCs/>
          <w:i/>
          <w:color w:val="0070C0"/>
          <w:sz w:val="22"/>
          <w:szCs w:val="22"/>
        </w:rPr>
        <w:t>Исследуемые образцы</w:t>
      </w:r>
    </w:p>
    <w:p w:rsidR="003C2F34" w:rsidRPr="00C01E15" w:rsidRDefault="003C2F34" w:rsidP="003C2F34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7030A0"/>
          <w:sz w:val="12"/>
          <w:szCs w:val="12"/>
        </w:rPr>
      </w:pPr>
    </w:p>
    <w:p w:rsidR="003C2F34" w:rsidRPr="00C01E15" w:rsidRDefault="003C2F34" w:rsidP="003C2F34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01E15">
        <w:rPr>
          <w:rStyle w:val="s4"/>
          <w:color w:val="000000"/>
          <w:sz w:val="20"/>
          <w:szCs w:val="20"/>
        </w:rPr>
        <w:t>• Сыворотка.</w:t>
      </w:r>
    </w:p>
    <w:p w:rsidR="003C2F34" w:rsidRPr="00C01E15" w:rsidRDefault="003C2F34" w:rsidP="003C2F34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01E15">
        <w:rPr>
          <w:rStyle w:val="s4"/>
          <w:color w:val="000000"/>
          <w:sz w:val="20"/>
          <w:szCs w:val="20"/>
        </w:rPr>
        <w:t>• Гепаринизированная или ЭДТА плазма.</w:t>
      </w:r>
    </w:p>
    <w:p w:rsidR="00573D9A" w:rsidRPr="00B75D49" w:rsidRDefault="00573D9A" w:rsidP="009054AE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B75D49">
        <w:rPr>
          <w:rStyle w:val="s5"/>
          <w:b/>
          <w:bCs/>
          <w:i/>
          <w:iCs/>
          <w:color w:val="0070C0"/>
          <w:sz w:val="22"/>
          <w:szCs w:val="22"/>
        </w:rPr>
        <w:lastRenderedPageBreak/>
        <w:t>Подготовка реагент</w:t>
      </w:r>
      <w:r w:rsidR="00B75D49" w:rsidRPr="00B75D49">
        <w:rPr>
          <w:rStyle w:val="s5"/>
          <w:b/>
          <w:bCs/>
          <w:i/>
          <w:iCs/>
          <w:color w:val="0070C0"/>
          <w:sz w:val="22"/>
          <w:szCs w:val="22"/>
        </w:rPr>
        <w:t>ов</w:t>
      </w:r>
    </w:p>
    <w:p w:rsidR="00573D9A" w:rsidRPr="00C01E15" w:rsidRDefault="00573D9A" w:rsidP="009054AE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573D9A" w:rsidRPr="007C6B38" w:rsidRDefault="007C6B38" w:rsidP="007C6B38">
      <w:pPr>
        <w:pStyle w:val="bo"/>
        <w:ind w:left="0"/>
        <w:rPr>
          <w:rStyle w:val="s4"/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Реагенты готовы к использованию. Перед первым использованием дать отстояться в течение одного дня. Не встряхивать!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25EE" w:rsidRPr="007C6B38">
        <w:rPr>
          <w:rStyle w:val="s4"/>
          <w:rFonts w:ascii="Times New Roman" w:hAnsi="Times New Roman" w:cs="Times New Roman"/>
          <w:sz w:val="20"/>
          <w:szCs w:val="20"/>
        </w:rPr>
        <w:t>Каждый реагент перед использованием хорошо перемешать.</w:t>
      </w:r>
    </w:p>
    <w:p w:rsidR="00573D9A" w:rsidRPr="00C01E15" w:rsidRDefault="00573D9A" w:rsidP="009054AE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2B07C7" w:rsidRDefault="002B07C7" w:rsidP="002B07C7">
      <w:pPr>
        <w:spacing w:after="0" w:line="280" w:lineRule="exact"/>
        <w:jc w:val="center"/>
        <w:rPr>
          <w:rFonts w:ascii="Times New Roman" w:hAnsi="Times New Roman" w:cs="Times New Roman"/>
          <w:b/>
          <w:bCs/>
          <w:i/>
          <w:color w:val="0070C0"/>
        </w:rPr>
      </w:pPr>
      <w:r w:rsidRPr="00D14AB0">
        <w:rPr>
          <w:rFonts w:ascii="Times New Roman" w:hAnsi="Times New Roman" w:cs="Times New Roman"/>
          <w:b/>
          <w:bCs/>
          <w:i/>
          <w:color w:val="0070C0"/>
        </w:rPr>
        <w:t>Проведение анализа</w:t>
      </w:r>
    </w:p>
    <w:p w:rsidR="002552E8" w:rsidRPr="002552E8" w:rsidRDefault="002552E8" w:rsidP="00255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12"/>
          <w:szCs w:val="12"/>
        </w:rPr>
      </w:pPr>
    </w:p>
    <w:p w:rsidR="002552E8" w:rsidRPr="002552E8" w:rsidRDefault="002552E8" w:rsidP="002552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2E8">
        <w:rPr>
          <w:rFonts w:ascii="Times New Roman" w:hAnsi="Times New Roman" w:cs="Times New Roman"/>
          <w:bCs/>
          <w:sz w:val="20"/>
          <w:szCs w:val="20"/>
        </w:rPr>
        <w:t xml:space="preserve">Компоненты отбирать </w:t>
      </w:r>
      <w:r w:rsidRPr="002552E8">
        <w:rPr>
          <w:rFonts w:ascii="Times New Roman" w:hAnsi="Times New Roman" w:cs="Times New Roman"/>
          <w:sz w:val="20"/>
          <w:szCs w:val="20"/>
        </w:rPr>
        <w:t>в количествах, указанных в таблице.</w:t>
      </w:r>
    </w:p>
    <w:p w:rsidR="002552E8" w:rsidRPr="002552E8" w:rsidRDefault="002552E8" w:rsidP="002552E8">
      <w:pPr>
        <w:tabs>
          <w:tab w:val="left" w:pos="142"/>
        </w:tabs>
        <w:spacing w:after="0" w:line="240" w:lineRule="auto"/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2552E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552E8">
        <w:rPr>
          <w:rFonts w:ascii="Times New Roman" w:hAnsi="Times New Roman" w:cs="Times New Roman"/>
          <w:sz w:val="20"/>
          <w:szCs w:val="20"/>
        </w:rPr>
        <w:t xml:space="preserve"> Таблица</w:t>
      </w:r>
    </w:p>
    <w:tbl>
      <w:tblPr>
        <w:tblpPr w:leftFromText="180" w:rightFromText="180" w:vertAnchor="text" w:tblpY="16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3743"/>
        <w:gridCol w:w="3770"/>
      </w:tblGrid>
      <w:tr w:rsidR="002552E8" w:rsidRPr="002B07C7" w:rsidTr="005713A3">
        <w:trPr>
          <w:trHeight w:val="393"/>
        </w:trPr>
        <w:tc>
          <w:tcPr>
            <w:tcW w:w="2835" w:type="dxa"/>
          </w:tcPr>
          <w:p w:rsidR="002552E8" w:rsidRPr="005713A3" w:rsidRDefault="002552E8" w:rsidP="002552E8">
            <w:pPr>
              <w:pStyle w:val="bo"/>
              <w:spacing w:after="20"/>
              <w:ind w:left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3743" w:type="dxa"/>
          </w:tcPr>
          <w:p w:rsidR="002552E8" w:rsidRPr="005713A3" w:rsidRDefault="002552E8" w:rsidP="002552E8">
            <w:pPr>
              <w:pStyle w:val="bo"/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b/>
                <w:sz w:val="18"/>
                <w:szCs w:val="18"/>
              </w:rPr>
              <w:t>Холостая</w:t>
            </w:r>
            <w:r w:rsidRPr="005713A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проба</w:t>
            </w:r>
          </w:p>
        </w:tc>
        <w:tc>
          <w:tcPr>
            <w:tcW w:w="3770" w:type="dxa"/>
          </w:tcPr>
          <w:p w:rsidR="002552E8" w:rsidRPr="005713A3" w:rsidRDefault="002552E8" w:rsidP="002552E8">
            <w:pPr>
              <w:pStyle w:val="bo"/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Образец/</w:t>
            </w:r>
            <w:r w:rsidRPr="005713A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калибратор</w:t>
            </w:r>
          </w:p>
        </w:tc>
      </w:tr>
      <w:tr w:rsidR="002552E8" w:rsidRPr="002B07C7" w:rsidTr="002552E8">
        <w:tc>
          <w:tcPr>
            <w:tcW w:w="2835" w:type="dxa"/>
          </w:tcPr>
          <w:p w:rsidR="002552E8" w:rsidRPr="005713A3" w:rsidRDefault="002552E8" w:rsidP="002552E8">
            <w:pPr>
              <w:pStyle w:val="bo"/>
              <w:spacing w:after="2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bCs/>
                <w:sz w:val="18"/>
                <w:szCs w:val="18"/>
              </w:rPr>
              <w:t>Образец/калибратор</w:t>
            </w: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, мкл</w:t>
            </w:r>
          </w:p>
        </w:tc>
        <w:tc>
          <w:tcPr>
            <w:tcW w:w="3743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3770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552E8" w:rsidRPr="002B07C7" w:rsidTr="002552E8">
        <w:tc>
          <w:tcPr>
            <w:tcW w:w="2835" w:type="dxa"/>
          </w:tcPr>
          <w:p w:rsidR="002552E8" w:rsidRPr="005713A3" w:rsidRDefault="002552E8" w:rsidP="002552E8">
            <w:pPr>
              <w:pStyle w:val="bo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13A3">
              <w:rPr>
                <w:rFonts w:ascii="Times New Roman" w:hAnsi="Times New Roman" w:cs="Times New Roman"/>
                <w:bCs/>
                <w:sz w:val="18"/>
                <w:szCs w:val="18"/>
              </w:rPr>
              <w:t>Дист</w:t>
            </w:r>
            <w:proofErr w:type="spellEnd"/>
            <w:r w:rsidRPr="005713A3">
              <w:rPr>
                <w:rFonts w:ascii="Times New Roman" w:hAnsi="Times New Roman" w:cs="Times New Roman"/>
                <w:bCs/>
                <w:sz w:val="18"/>
                <w:szCs w:val="18"/>
              </w:rPr>
              <w:t>. вода</w:t>
            </w: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, мкл</w:t>
            </w:r>
          </w:p>
        </w:tc>
        <w:tc>
          <w:tcPr>
            <w:tcW w:w="3743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0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552E8" w:rsidRPr="002B07C7" w:rsidTr="002552E8">
        <w:tc>
          <w:tcPr>
            <w:tcW w:w="2835" w:type="dxa"/>
          </w:tcPr>
          <w:p w:rsidR="002552E8" w:rsidRPr="005713A3" w:rsidRDefault="002552E8" w:rsidP="002552E8">
            <w:pPr>
              <w:pStyle w:val="bo"/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Реагент 1</w:t>
            </w: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, мкл</w:t>
            </w:r>
          </w:p>
        </w:tc>
        <w:tc>
          <w:tcPr>
            <w:tcW w:w="3743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770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552E8" w:rsidRPr="002B07C7" w:rsidTr="002552E8">
        <w:trPr>
          <w:cantSplit/>
        </w:trPr>
        <w:tc>
          <w:tcPr>
            <w:tcW w:w="10348" w:type="dxa"/>
            <w:gridSpan w:val="3"/>
          </w:tcPr>
          <w:p w:rsidR="002552E8" w:rsidRPr="005713A3" w:rsidRDefault="002552E8" w:rsidP="002552E8">
            <w:pPr>
              <w:pStyle w:val="bo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Перемешать (не встряхивать), инкубировать 1–5 мин. Запуск реакции добавлением реагента 2:</w:t>
            </w:r>
          </w:p>
        </w:tc>
      </w:tr>
      <w:tr w:rsidR="002552E8" w:rsidRPr="002B07C7" w:rsidTr="002552E8">
        <w:tc>
          <w:tcPr>
            <w:tcW w:w="2835" w:type="dxa"/>
          </w:tcPr>
          <w:p w:rsidR="002552E8" w:rsidRPr="005713A3" w:rsidRDefault="002552E8" w:rsidP="002552E8">
            <w:pPr>
              <w:pStyle w:val="bo"/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Реагент 2</w:t>
            </w: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, мкл</w:t>
            </w:r>
          </w:p>
        </w:tc>
        <w:tc>
          <w:tcPr>
            <w:tcW w:w="3743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770" w:type="dxa"/>
          </w:tcPr>
          <w:p w:rsidR="002552E8" w:rsidRPr="005713A3" w:rsidRDefault="002552E8" w:rsidP="002552E8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552E8" w:rsidRPr="002B07C7" w:rsidTr="002552E8">
        <w:trPr>
          <w:cantSplit/>
        </w:trPr>
        <w:tc>
          <w:tcPr>
            <w:tcW w:w="10348" w:type="dxa"/>
            <w:gridSpan w:val="3"/>
          </w:tcPr>
          <w:p w:rsidR="002552E8" w:rsidRPr="005713A3" w:rsidRDefault="002552E8" w:rsidP="002552E8">
            <w:pPr>
              <w:pStyle w:val="bo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 xml:space="preserve">Перемешать, инкубировать 2 мин. при 37°С, измерить абсорбцию А1 и включить секундомер. Точно через 1 и 2 мин измерить абсорбцию и рассчитать </w:t>
            </w:r>
            <w:r w:rsidRPr="005713A3">
              <w:rPr>
                <w:rFonts w:ascii="Symbol" w:hAnsi="Symbol" w:cs="Symbol"/>
                <w:sz w:val="18"/>
                <w:szCs w:val="18"/>
              </w:rPr>
              <w:t></w:t>
            </w:r>
            <w:r w:rsidRPr="005713A3">
              <w:rPr>
                <w:rFonts w:ascii="Times New Roman" w:hAnsi="Times New Roman" w:cs="Times New Roman"/>
                <w:sz w:val="18"/>
                <w:szCs w:val="18"/>
              </w:rPr>
              <w:t>А/мин.</w:t>
            </w:r>
          </w:p>
        </w:tc>
      </w:tr>
    </w:tbl>
    <w:p w:rsidR="000831AF" w:rsidRPr="002552E8" w:rsidRDefault="000831AF" w:rsidP="002B07C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2"/>
          <w:szCs w:val="12"/>
        </w:rPr>
      </w:pPr>
    </w:p>
    <w:p w:rsidR="000831AF" w:rsidRDefault="000831AF" w:rsidP="002552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3D4863">
        <w:rPr>
          <w:rFonts w:ascii="Times New Roman" w:hAnsi="Times New Roman" w:cs="Times New Roman"/>
          <w:sz w:val="20"/>
          <w:szCs w:val="20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 к рабочему реагенту составляет 1:100).</w:t>
      </w:r>
    </w:p>
    <w:p w:rsidR="000831AF" w:rsidRPr="00F76364" w:rsidRDefault="000831AF" w:rsidP="000831AF">
      <w:pPr>
        <w:pStyle w:val="bo"/>
        <w:spacing w:before="0"/>
        <w:ind w:left="0" w:righ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76364">
        <w:rPr>
          <w:rFonts w:ascii="Times New Roman" w:hAnsi="Times New Roman" w:cs="Times New Roman"/>
          <w:b/>
          <w:i/>
          <w:iCs/>
          <w:sz w:val="20"/>
          <w:szCs w:val="20"/>
        </w:rPr>
        <w:t>Адаптации для Вашего анализатора запрашивайте дополнительно.</w:t>
      </w:r>
    </w:p>
    <w:p w:rsidR="000831AF" w:rsidRPr="0025269D" w:rsidRDefault="000831AF" w:rsidP="000831A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573D9A" w:rsidRPr="000831AF" w:rsidRDefault="00573D9A" w:rsidP="009054AE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0831AF">
        <w:rPr>
          <w:rStyle w:val="s5"/>
          <w:b/>
          <w:bCs/>
          <w:i/>
          <w:iCs/>
          <w:color w:val="0070C0"/>
          <w:sz w:val="22"/>
          <w:szCs w:val="22"/>
        </w:rPr>
        <w:t>Интерпретация результатов исследования</w:t>
      </w:r>
    </w:p>
    <w:p w:rsidR="00573D9A" w:rsidRPr="00C01E15" w:rsidRDefault="00573D9A" w:rsidP="009054AE">
      <w:pPr>
        <w:pStyle w:val="p9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rStyle w:val="s5"/>
          <w:bCs/>
          <w:i/>
          <w:iCs/>
          <w:color w:val="653E82"/>
          <w:sz w:val="12"/>
          <w:szCs w:val="12"/>
        </w:rPr>
      </w:pPr>
    </w:p>
    <w:p w:rsidR="00573D9A" w:rsidRPr="00C01E15" w:rsidRDefault="00573D9A" w:rsidP="009054AE">
      <w:pPr>
        <w:pStyle w:val="p2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0"/>
          <w:szCs w:val="20"/>
        </w:rPr>
      </w:pPr>
      <w:r w:rsidRPr="002552E8">
        <w:rPr>
          <w:rStyle w:val="s12"/>
          <w:b/>
          <w:color w:val="0070C0"/>
          <w:sz w:val="20"/>
          <w:szCs w:val="20"/>
        </w:rPr>
        <w:t>Единицы измерения в лаборатории</w:t>
      </w:r>
      <w:r w:rsidRPr="002552E8">
        <w:rPr>
          <w:rStyle w:val="s13"/>
          <w:b/>
          <w:color w:val="0070C0"/>
          <w:sz w:val="20"/>
          <w:szCs w:val="20"/>
        </w:rPr>
        <w:t>:</w:t>
      </w:r>
      <w:r w:rsidRPr="00C01E15">
        <w:rPr>
          <w:rStyle w:val="apple-converted-space"/>
          <w:bCs/>
          <w:color w:val="333333"/>
          <w:sz w:val="20"/>
          <w:szCs w:val="20"/>
        </w:rPr>
        <w:t> </w:t>
      </w:r>
      <w:proofErr w:type="spellStart"/>
      <w:r w:rsidRPr="00C01E15">
        <w:rPr>
          <w:rStyle w:val="s14"/>
          <w:bCs/>
          <w:color w:val="333333"/>
          <w:sz w:val="20"/>
          <w:szCs w:val="20"/>
        </w:rPr>
        <w:t>Е</w:t>
      </w:r>
      <w:r w:rsidR="002552E8">
        <w:rPr>
          <w:rStyle w:val="s14"/>
          <w:bCs/>
          <w:color w:val="333333"/>
          <w:sz w:val="20"/>
          <w:szCs w:val="20"/>
        </w:rPr>
        <w:t>д</w:t>
      </w:r>
      <w:proofErr w:type="spellEnd"/>
      <w:r w:rsidRPr="00C01E15">
        <w:rPr>
          <w:rStyle w:val="s14"/>
          <w:bCs/>
          <w:color w:val="333333"/>
          <w:sz w:val="20"/>
          <w:szCs w:val="20"/>
        </w:rPr>
        <w:t>/л.</w:t>
      </w:r>
      <w:r w:rsidRPr="00C01E15">
        <w:rPr>
          <w:rStyle w:val="apple-converted-space"/>
          <w:bCs/>
          <w:color w:val="333333"/>
          <w:sz w:val="20"/>
          <w:szCs w:val="20"/>
        </w:rPr>
        <w:t> </w:t>
      </w:r>
    </w:p>
    <w:p w:rsidR="00240031" w:rsidRPr="005713A3" w:rsidRDefault="00573D9A" w:rsidP="009054AE">
      <w:pPr>
        <w:pStyle w:val="p20"/>
        <w:shd w:val="clear" w:color="auto" w:fill="FFFFFF"/>
        <w:spacing w:before="0" w:beforeAutospacing="0" w:after="0" w:afterAutospacing="0"/>
        <w:rPr>
          <w:b/>
          <w:color w:val="0070C0"/>
          <w:sz w:val="20"/>
          <w:szCs w:val="20"/>
          <w:shd w:val="clear" w:color="auto" w:fill="FFFFFF"/>
        </w:rPr>
      </w:pPr>
      <w:r w:rsidRPr="005713A3">
        <w:rPr>
          <w:rStyle w:val="s12"/>
          <w:b/>
          <w:color w:val="0070C0"/>
          <w:sz w:val="20"/>
          <w:szCs w:val="20"/>
          <w:shd w:val="clear" w:color="auto" w:fill="FFFFFF"/>
        </w:rPr>
        <w:t>Референсные</w:t>
      </w:r>
      <w:r w:rsidR="00B725EE" w:rsidRPr="005713A3">
        <w:rPr>
          <w:rStyle w:val="s12"/>
          <w:b/>
          <w:color w:val="0070C0"/>
          <w:sz w:val="20"/>
          <w:szCs w:val="20"/>
          <w:shd w:val="clear" w:color="auto" w:fill="FFFFFF"/>
        </w:rPr>
        <w:t xml:space="preserve"> </w:t>
      </w:r>
      <w:r w:rsidRPr="005713A3">
        <w:rPr>
          <w:rStyle w:val="s12"/>
          <w:b/>
          <w:color w:val="0070C0"/>
          <w:sz w:val="20"/>
          <w:szCs w:val="20"/>
          <w:shd w:val="clear" w:color="auto" w:fill="FFFFFF"/>
        </w:rPr>
        <w:t>значения</w:t>
      </w:r>
      <w:r w:rsidRPr="005713A3">
        <w:rPr>
          <w:rStyle w:val="s13"/>
          <w:b/>
          <w:color w:val="0070C0"/>
          <w:sz w:val="20"/>
          <w:szCs w:val="20"/>
          <w:shd w:val="clear" w:color="auto" w:fill="FFFFFF"/>
        </w:rPr>
        <w:t>:</w:t>
      </w:r>
      <w:r w:rsidRPr="00C01E15">
        <w:rPr>
          <w:rStyle w:val="apple-converted-space"/>
          <w:bCs/>
          <w:color w:val="333333"/>
          <w:sz w:val="20"/>
          <w:szCs w:val="20"/>
          <w:shd w:val="clear" w:color="auto" w:fill="FFFFFF"/>
        </w:rPr>
        <w:t> </w:t>
      </w:r>
      <w:r w:rsidRPr="00C01E15">
        <w:rPr>
          <w:rStyle w:val="s14"/>
          <w:bCs/>
          <w:color w:val="333333"/>
          <w:sz w:val="20"/>
          <w:szCs w:val="20"/>
          <w:shd w:val="clear" w:color="auto" w:fill="FFFFFF"/>
        </w:rPr>
        <w:t>собака</w:t>
      </w:r>
      <w:r w:rsidR="00B725EE" w:rsidRPr="00C01E15">
        <w:rPr>
          <w:rStyle w:val="s14"/>
          <w:bCs/>
          <w:color w:val="333333"/>
          <w:sz w:val="20"/>
          <w:szCs w:val="20"/>
          <w:shd w:val="clear" w:color="auto" w:fill="FFFFFF"/>
        </w:rPr>
        <w:t xml:space="preserve"> – </w:t>
      </w:r>
      <w:r w:rsidR="00B725EE" w:rsidRPr="00C01E15">
        <w:rPr>
          <w:sz w:val="20"/>
          <w:szCs w:val="20"/>
        </w:rPr>
        <w:t>30</w:t>
      </w:r>
      <w:r w:rsidR="005713A3">
        <w:rPr>
          <w:sz w:val="20"/>
          <w:szCs w:val="20"/>
        </w:rPr>
        <w:t>,0</w:t>
      </w:r>
      <w:r w:rsidR="00B725EE" w:rsidRPr="00C01E15">
        <w:rPr>
          <w:sz w:val="20"/>
          <w:szCs w:val="20"/>
        </w:rPr>
        <w:t xml:space="preserve"> </w:t>
      </w:r>
      <w:r w:rsidR="005713A3">
        <w:rPr>
          <w:sz w:val="20"/>
          <w:szCs w:val="20"/>
        </w:rPr>
        <w:t>–</w:t>
      </w:r>
      <w:r w:rsidR="00B725EE" w:rsidRPr="00C01E15">
        <w:rPr>
          <w:sz w:val="20"/>
          <w:szCs w:val="20"/>
        </w:rPr>
        <w:t xml:space="preserve"> 250</w:t>
      </w:r>
      <w:r w:rsidR="005713A3">
        <w:rPr>
          <w:sz w:val="20"/>
          <w:szCs w:val="20"/>
        </w:rPr>
        <w:t>,0</w:t>
      </w:r>
      <w:r w:rsidR="00B725EE" w:rsidRPr="00C01E15">
        <w:rPr>
          <w:sz w:val="20"/>
          <w:szCs w:val="20"/>
        </w:rPr>
        <w:t xml:space="preserve"> </w:t>
      </w:r>
      <w:proofErr w:type="spellStart"/>
      <w:r w:rsidRPr="00C01E15">
        <w:rPr>
          <w:rStyle w:val="s14"/>
          <w:bCs/>
          <w:color w:val="333333"/>
          <w:sz w:val="20"/>
          <w:szCs w:val="20"/>
        </w:rPr>
        <w:t>Е</w:t>
      </w:r>
      <w:r w:rsidR="005713A3">
        <w:rPr>
          <w:rStyle w:val="s14"/>
          <w:bCs/>
          <w:color w:val="333333"/>
          <w:sz w:val="20"/>
          <w:szCs w:val="20"/>
        </w:rPr>
        <w:t>д</w:t>
      </w:r>
      <w:proofErr w:type="spellEnd"/>
      <w:r w:rsidRPr="00C01E15">
        <w:rPr>
          <w:rStyle w:val="s14"/>
          <w:bCs/>
          <w:color w:val="333333"/>
          <w:sz w:val="20"/>
          <w:szCs w:val="20"/>
        </w:rPr>
        <w:t>/л</w:t>
      </w:r>
      <w:r w:rsidRP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, кошка – </w:t>
      </w:r>
      <w:r w:rsidR="00B725EE" w:rsidRPr="00C01E15">
        <w:rPr>
          <w:sz w:val="20"/>
          <w:szCs w:val="20"/>
        </w:rPr>
        <w:t>30</w:t>
      </w:r>
      <w:r w:rsidR="005713A3">
        <w:rPr>
          <w:sz w:val="20"/>
          <w:szCs w:val="20"/>
        </w:rPr>
        <w:t>,0</w:t>
      </w:r>
      <w:r w:rsidR="00B725EE" w:rsidRPr="00C01E15">
        <w:rPr>
          <w:sz w:val="20"/>
          <w:szCs w:val="20"/>
        </w:rPr>
        <w:t xml:space="preserve"> </w:t>
      </w:r>
      <w:r w:rsidR="005713A3">
        <w:rPr>
          <w:sz w:val="20"/>
          <w:szCs w:val="20"/>
        </w:rPr>
        <w:t>–</w:t>
      </w:r>
      <w:r w:rsidR="00B725EE" w:rsidRPr="00C01E15">
        <w:rPr>
          <w:sz w:val="20"/>
          <w:szCs w:val="20"/>
        </w:rPr>
        <w:t xml:space="preserve"> 300</w:t>
      </w:r>
      <w:r w:rsidR="005713A3">
        <w:rPr>
          <w:sz w:val="20"/>
          <w:szCs w:val="20"/>
        </w:rPr>
        <w:t>,0</w:t>
      </w:r>
      <w:r w:rsidR="00B725EE" w:rsidRPr="00C01E15">
        <w:rPr>
          <w:sz w:val="20"/>
          <w:szCs w:val="20"/>
        </w:rPr>
        <w:t xml:space="preserve"> </w:t>
      </w:r>
      <w:proofErr w:type="spellStart"/>
      <w:r w:rsidRPr="00C01E15">
        <w:rPr>
          <w:rStyle w:val="s16"/>
          <w:bCs/>
          <w:color w:val="000000"/>
          <w:sz w:val="20"/>
          <w:szCs w:val="20"/>
          <w:shd w:val="clear" w:color="auto" w:fill="FFFFFF"/>
        </w:rPr>
        <w:t>Е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д</w:t>
      </w:r>
      <w:proofErr w:type="spellEnd"/>
      <w:r w:rsidRPr="00C01E15">
        <w:rPr>
          <w:rStyle w:val="s16"/>
          <w:bCs/>
          <w:color w:val="000000"/>
          <w:sz w:val="20"/>
          <w:szCs w:val="20"/>
          <w:shd w:val="clear" w:color="auto" w:fill="FFFFFF"/>
        </w:rPr>
        <w:t>/л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, лошадь </w:t>
      </w:r>
      <w:proofErr w:type="gramStart"/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– 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до</w:t>
      </w:r>
      <w:proofErr w:type="gramEnd"/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>400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,0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>Е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д</w:t>
      </w:r>
      <w:proofErr w:type="spellEnd"/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>/л, крупный рогатый скот – 50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,0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– 350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,0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>Е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д</w:t>
      </w:r>
      <w:proofErr w:type="spellEnd"/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/л, свинья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– 11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,0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– 72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,0</w:t>
      </w:r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>Е</w:t>
      </w:r>
      <w:r w:rsidR="005713A3">
        <w:rPr>
          <w:rStyle w:val="s16"/>
          <w:bCs/>
          <w:color w:val="000000"/>
          <w:sz w:val="20"/>
          <w:szCs w:val="20"/>
          <w:shd w:val="clear" w:color="auto" w:fill="FFFFFF"/>
        </w:rPr>
        <w:t>д</w:t>
      </w:r>
      <w:proofErr w:type="spellEnd"/>
      <w:r w:rsidR="00C01E15">
        <w:rPr>
          <w:rStyle w:val="s16"/>
          <w:bCs/>
          <w:color w:val="000000"/>
          <w:sz w:val="20"/>
          <w:szCs w:val="20"/>
          <w:shd w:val="clear" w:color="auto" w:fill="FFFFFF"/>
        </w:rPr>
        <w:t>/л</w:t>
      </w:r>
      <w:r w:rsidRPr="00C01E15">
        <w:rPr>
          <w:rStyle w:val="s16"/>
          <w:bCs/>
          <w:color w:val="000000"/>
          <w:sz w:val="20"/>
          <w:szCs w:val="20"/>
          <w:shd w:val="clear" w:color="auto" w:fill="FFFFFF"/>
        </w:rPr>
        <w:t>.</w:t>
      </w:r>
      <w:r w:rsidR="00522E71" w:rsidRPr="00C01E15">
        <w:rPr>
          <w:sz w:val="28"/>
          <w:szCs w:val="28"/>
        </w:rPr>
        <w:br/>
      </w:r>
      <w:r w:rsidRPr="005713A3">
        <w:rPr>
          <w:b/>
          <w:color w:val="0070C0"/>
          <w:sz w:val="20"/>
          <w:szCs w:val="20"/>
          <w:shd w:val="clear" w:color="auto" w:fill="FFFFFF"/>
        </w:rPr>
        <w:t xml:space="preserve">Повышение уровня </w:t>
      </w:r>
      <w:r w:rsidR="00240031" w:rsidRPr="005713A3">
        <w:rPr>
          <w:b/>
          <w:color w:val="0070C0"/>
          <w:sz w:val="20"/>
          <w:szCs w:val="20"/>
          <w:shd w:val="clear" w:color="auto" w:fill="FFFFFF"/>
        </w:rPr>
        <w:t>липазы</w:t>
      </w:r>
      <w:r w:rsidRPr="005713A3">
        <w:rPr>
          <w:b/>
          <w:color w:val="0070C0"/>
          <w:sz w:val="20"/>
          <w:szCs w:val="20"/>
          <w:shd w:val="clear" w:color="auto" w:fill="FFFFFF"/>
        </w:rPr>
        <w:t>:</w:t>
      </w:r>
      <w:r w:rsidR="00BC36CF" w:rsidRPr="005713A3">
        <w:rPr>
          <w:b/>
          <w:color w:val="0070C0"/>
          <w:sz w:val="20"/>
          <w:szCs w:val="20"/>
          <w:shd w:val="clear" w:color="auto" w:fill="FFFFFF"/>
        </w:rPr>
        <w:t xml:space="preserve"> </w:t>
      </w:r>
    </w:p>
    <w:p w:rsidR="00ED5E5E" w:rsidRPr="00C01E15" w:rsidRDefault="00240031" w:rsidP="00905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E15">
        <w:rPr>
          <w:rFonts w:ascii="Times New Roman" w:hAnsi="Times New Roman" w:cs="Times New Roman"/>
          <w:sz w:val="20"/>
          <w:szCs w:val="20"/>
        </w:rPr>
        <w:t>-</w:t>
      </w:r>
      <w:r w:rsidR="00ED5E5E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панкреатит любого происхождения (активность липазы сохраняется повышенной в течение 8-10 суток от начала воспаления в поджелудочной железе);</w:t>
      </w:r>
    </w:p>
    <w:p w:rsidR="00240031" w:rsidRPr="00C01E15" w:rsidRDefault="00ED5E5E" w:rsidP="009054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40031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заболевания почек, снижен</w:t>
      </w:r>
      <w:r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r w:rsidR="00240031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скорости клубочковой фильтрации </w:t>
      </w:r>
      <w:r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40031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активность фермента может повы</w:t>
      </w:r>
      <w:r w:rsidR="00240031" w:rsidRPr="00C01E15">
        <w:rPr>
          <w:rFonts w:ascii="Times New Roman" w:hAnsi="Times New Roman" w:cs="Times New Roman"/>
          <w:sz w:val="20"/>
          <w:szCs w:val="20"/>
        </w:rPr>
        <w:t>шаться в 2-3 раза</w:t>
      </w:r>
      <w:r w:rsidRPr="00C01E15">
        <w:rPr>
          <w:rFonts w:ascii="Times New Roman" w:hAnsi="Times New Roman" w:cs="Times New Roman"/>
          <w:sz w:val="20"/>
          <w:szCs w:val="20"/>
        </w:rPr>
        <w:t>)</w:t>
      </w:r>
      <w:r w:rsidR="00240031" w:rsidRPr="00C01E15">
        <w:rPr>
          <w:rFonts w:ascii="Times New Roman" w:hAnsi="Times New Roman" w:cs="Times New Roman"/>
          <w:sz w:val="20"/>
          <w:szCs w:val="20"/>
        </w:rPr>
        <w:t>;</w:t>
      </w:r>
    </w:p>
    <w:p w:rsidR="00240031" w:rsidRPr="00C01E15" w:rsidRDefault="00240031" w:rsidP="009054AE">
      <w:pPr>
        <w:pStyle w:val="p2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01E15">
        <w:rPr>
          <w:sz w:val="20"/>
          <w:szCs w:val="20"/>
        </w:rPr>
        <w:t>-</w:t>
      </w:r>
      <w:r w:rsidR="00ED5E5E" w:rsidRPr="00C01E15">
        <w:rPr>
          <w:sz w:val="20"/>
          <w:szCs w:val="20"/>
        </w:rPr>
        <w:t xml:space="preserve"> </w:t>
      </w:r>
      <w:r w:rsidRPr="00C01E15">
        <w:rPr>
          <w:sz w:val="20"/>
          <w:szCs w:val="20"/>
        </w:rPr>
        <w:t>перитонит, гастрит, обструкция (закупорка) желчного пузыря, операции на внутренних органах</w:t>
      </w:r>
      <w:r w:rsidR="00ED5E5E" w:rsidRPr="00C01E15">
        <w:rPr>
          <w:sz w:val="20"/>
          <w:szCs w:val="20"/>
        </w:rPr>
        <w:t xml:space="preserve"> (</w:t>
      </w:r>
      <w:r w:rsidRPr="00C01E15">
        <w:rPr>
          <w:sz w:val="20"/>
          <w:szCs w:val="20"/>
        </w:rPr>
        <w:t>увеличение активности сывороточной липазы в 2-3 раза</w:t>
      </w:r>
      <w:r w:rsidR="00ED5E5E" w:rsidRPr="00C01E15">
        <w:rPr>
          <w:sz w:val="20"/>
          <w:szCs w:val="20"/>
        </w:rPr>
        <w:t>)</w:t>
      </w:r>
      <w:r w:rsidRPr="00C01E15">
        <w:rPr>
          <w:sz w:val="20"/>
          <w:szCs w:val="20"/>
        </w:rPr>
        <w:t xml:space="preserve">;  </w:t>
      </w:r>
    </w:p>
    <w:p w:rsidR="00240031" w:rsidRPr="00C01E15" w:rsidRDefault="00240031" w:rsidP="009054AE">
      <w:pPr>
        <w:pStyle w:val="p2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01E15">
        <w:rPr>
          <w:sz w:val="20"/>
          <w:szCs w:val="20"/>
        </w:rPr>
        <w:t>-</w:t>
      </w:r>
      <w:r w:rsidR="00ED5E5E" w:rsidRPr="00C01E15">
        <w:rPr>
          <w:sz w:val="20"/>
          <w:szCs w:val="20"/>
        </w:rPr>
        <w:t xml:space="preserve"> новообразования, кисты </w:t>
      </w:r>
      <w:r w:rsidRPr="00C01E15">
        <w:rPr>
          <w:sz w:val="20"/>
          <w:szCs w:val="20"/>
        </w:rPr>
        <w:t>поджелудочной железы</w:t>
      </w:r>
      <w:r w:rsidR="00ED5E5E" w:rsidRPr="00C01E15">
        <w:rPr>
          <w:sz w:val="20"/>
          <w:szCs w:val="20"/>
        </w:rPr>
        <w:t>;</w:t>
      </w:r>
    </w:p>
    <w:p w:rsidR="00ED5E5E" w:rsidRPr="00C01E15" w:rsidRDefault="00ED5E5E" w:rsidP="009054AE">
      <w:pPr>
        <w:pStyle w:val="p2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01E15">
        <w:rPr>
          <w:sz w:val="20"/>
          <w:szCs w:val="20"/>
        </w:rPr>
        <w:t>- непроходимость кишечника;</w:t>
      </w:r>
    </w:p>
    <w:p w:rsidR="00ED5E5E" w:rsidRPr="00C01E15" w:rsidRDefault="00ED5E5E" w:rsidP="009054AE">
      <w:pPr>
        <w:pStyle w:val="p2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01E15">
        <w:rPr>
          <w:sz w:val="20"/>
          <w:szCs w:val="20"/>
        </w:rPr>
        <w:t>- хронич</w:t>
      </w:r>
      <w:r w:rsidR="009054AE" w:rsidRPr="00C01E15">
        <w:rPr>
          <w:sz w:val="20"/>
          <w:szCs w:val="20"/>
        </w:rPr>
        <w:t>еские поражения желчного пузыря;</w:t>
      </w:r>
    </w:p>
    <w:p w:rsidR="009054AE" w:rsidRPr="00C01E15" w:rsidRDefault="009054AE" w:rsidP="009054AE">
      <w:pPr>
        <w:pStyle w:val="p2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01E15">
        <w:rPr>
          <w:sz w:val="20"/>
          <w:szCs w:val="20"/>
        </w:rPr>
        <w:t>- у кошек – токсоплазмоз и инфекционный перитонит.</w:t>
      </w:r>
    </w:p>
    <w:p w:rsidR="00724082" w:rsidRPr="00C01E15" w:rsidRDefault="00724082" w:rsidP="00724082">
      <w:pPr>
        <w:pStyle w:val="p2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01E15">
        <w:rPr>
          <w:sz w:val="20"/>
          <w:szCs w:val="20"/>
        </w:rPr>
        <w:t>- лечение кортикостероидами (повышение активности сывороточной липазы до 5 раз по сравнению с нормой). При этом гистологически признаков панкреатита не отмечалось.</w:t>
      </w:r>
    </w:p>
    <w:p w:rsidR="00573D9A" w:rsidRPr="005713A3" w:rsidRDefault="00573D9A" w:rsidP="009054A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</w:pPr>
      <w:r w:rsidRPr="005713A3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 xml:space="preserve">Понижение уровня </w:t>
      </w:r>
      <w:r w:rsidR="00240031" w:rsidRPr="005713A3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>липазы:</w:t>
      </w:r>
    </w:p>
    <w:p w:rsidR="00240031" w:rsidRPr="00C01E15" w:rsidRDefault="00240031" w:rsidP="00905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1E15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ED5E5E" w:rsidRPr="00C0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онкологические процессы;</w:t>
      </w:r>
    </w:p>
    <w:p w:rsidR="00ED5E5E" w:rsidRPr="00C01E15" w:rsidRDefault="00573D9A" w:rsidP="00905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ED5E5E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некоторых лекарственных средств, провоцирующих спазм сфинкте</w:t>
      </w:r>
      <w:r w:rsidR="00724082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 </w:t>
      </w:r>
      <w:proofErr w:type="spellStart"/>
      <w:r w:rsidR="00724082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Одди</w:t>
      </w:r>
      <w:proofErr w:type="spellEnd"/>
      <w:r w:rsidR="00724082" w:rsidRPr="00C01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(анальгетики, секретин);</w:t>
      </w:r>
    </w:p>
    <w:p w:rsidR="00573D9A" w:rsidRPr="00C01E15" w:rsidRDefault="00724082" w:rsidP="00905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Необходимо учитывать, что </w:t>
      </w:r>
      <w:r w:rsidR="00AA25F0" w:rsidRPr="00C01E15">
        <w:rPr>
          <w:rFonts w:ascii="Times New Roman" w:hAnsi="Times New Roman" w:cs="Times New Roman"/>
          <w:sz w:val="20"/>
          <w:szCs w:val="20"/>
          <w:shd w:val="clear" w:color="auto" w:fill="FFFFFF"/>
        </w:rPr>
        <w:t>гемолиз занижает активность липазы.</w:t>
      </w:r>
    </w:p>
    <w:p w:rsidR="00573D9A" w:rsidRPr="00C01E15" w:rsidRDefault="00573D9A" w:rsidP="009054A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73D9A" w:rsidRPr="000831AF" w:rsidRDefault="00573D9A" w:rsidP="009054AE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0831AF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573D9A" w:rsidRPr="00C01E15" w:rsidRDefault="00573D9A" w:rsidP="009054AE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573D9A" w:rsidRPr="00C01E15" w:rsidRDefault="00573D9A" w:rsidP="009054AE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01E15">
        <w:rPr>
          <w:rStyle w:val="s4"/>
          <w:rFonts w:ascii="Times New Roman" w:hAnsi="Times New Roman" w:cs="Times New Roman"/>
          <w:b w:val="0"/>
          <w:sz w:val="20"/>
          <w:szCs w:val="20"/>
        </w:rPr>
        <w:t xml:space="preserve">При работе на биохимических анализаторах рекомендуется использовать </w:t>
      </w:r>
      <w:r w:rsidRPr="00C01E15">
        <w:rPr>
          <w:rFonts w:ascii="Times New Roman" w:hAnsi="Times New Roman" w:cs="Times New Roman"/>
          <w:b w:val="0"/>
          <w:bCs w:val="0"/>
          <w:sz w:val="20"/>
          <w:szCs w:val="20"/>
        </w:rPr>
        <w:t>калибратор Tru</w:t>
      </w:r>
      <w:r w:rsidRPr="00C01E15">
        <w:rPr>
          <w:rFonts w:ascii="Times New Roman" w:hAnsi="Times New Roman" w:cs="Times New Roman"/>
          <w:b w:val="0"/>
          <w:bCs w:val="0"/>
          <w:sz w:val="20"/>
          <w:szCs w:val="20"/>
        </w:rPr>
        <w:softHyphen/>
        <w:t>Cal U фирмы DiaSys. Для внутреннего контроля качества с каждой серией образцов проводите измерения контрольных сывороток TruLab N и P.</w:t>
      </w:r>
    </w:p>
    <w:p w:rsidR="00573D9A" w:rsidRPr="00C01E15" w:rsidRDefault="00573D9A" w:rsidP="009054AE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653E82"/>
          <w:sz w:val="12"/>
          <w:szCs w:val="12"/>
        </w:rPr>
      </w:pPr>
    </w:p>
    <w:p w:rsidR="00573D9A" w:rsidRPr="00C078CC" w:rsidRDefault="00573D9A" w:rsidP="009054AE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C078CC">
        <w:rPr>
          <w:rStyle w:val="s5"/>
          <w:b/>
          <w:bCs/>
          <w:i/>
          <w:iCs/>
          <w:color w:val="0070C0"/>
          <w:sz w:val="22"/>
          <w:szCs w:val="22"/>
        </w:rPr>
        <w:t>Диапазон измерений</w:t>
      </w:r>
    </w:p>
    <w:p w:rsidR="00AA25F0" w:rsidRPr="00C01E15" w:rsidRDefault="00AA25F0" w:rsidP="009054AE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AA25F0" w:rsidRPr="00C01E15" w:rsidRDefault="00AA25F0" w:rsidP="009054AE">
      <w:pPr>
        <w:pStyle w:val="bo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C01E15">
        <w:rPr>
          <w:rFonts w:ascii="Times New Roman" w:hAnsi="Times New Roman" w:cs="Times New Roman"/>
          <w:sz w:val="20"/>
          <w:szCs w:val="20"/>
        </w:rPr>
        <w:t>Тест разработан для определения активности</w:t>
      </w:r>
      <w:r w:rsidR="00B838E4" w:rsidRPr="00C01E15">
        <w:rPr>
          <w:rFonts w:ascii="Times New Roman" w:hAnsi="Times New Roman" w:cs="Times New Roman"/>
          <w:sz w:val="20"/>
          <w:szCs w:val="20"/>
        </w:rPr>
        <w:t xml:space="preserve"> </w:t>
      </w:r>
      <w:r w:rsidRPr="00C01E15">
        <w:rPr>
          <w:rFonts w:ascii="Times New Roman" w:hAnsi="Times New Roman" w:cs="Times New Roman"/>
          <w:sz w:val="20"/>
          <w:szCs w:val="20"/>
        </w:rPr>
        <w:t xml:space="preserve">липазы в пределах </w:t>
      </w:r>
      <w:r w:rsidR="00B838E4" w:rsidRPr="00C01E15">
        <w:rPr>
          <w:rFonts w:ascii="Times New Roman" w:hAnsi="Times New Roman" w:cs="Times New Roman"/>
          <w:sz w:val="20"/>
          <w:szCs w:val="20"/>
        </w:rPr>
        <w:t>10</w:t>
      </w:r>
      <w:r w:rsidRPr="00C01E15">
        <w:rPr>
          <w:rFonts w:ascii="Times New Roman" w:hAnsi="Times New Roman" w:cs="Times New Roman"/>
          <w:sz w:val="20"/>
          <w:szCs w:val="20"/>
        </w:rPr>
        <w:t xml:space="preserve">,0 </w:t>
      </w:r>
      <w:r w:rsidR="00226562" w:rsidRPr="00C01E15">
        <w:rPr>
          <w:rFonts w:ascii="Times New Roman" w:hAnsi="Times New Roman" w:cs="Times New Roman"/>
          <w:sz w:val="20"/>
          <w:szCs w:val="20"/>
        </w:rPr>
        <w:t>-</w:t>
      </w:r>
      <w:r w:rsidRPr="00C01E15">
        <w:rPr>
          <w:rFonts w:ascii="Times New Roman" w:hAnsi="Times New Roman" w:cs="Times New Roman"/>
          <w:sz w:val="20"/>
          <w:szCs w:val="20"/>
        </w:rPr>
        <w:t xml:space="preserve"> 300</w:t>
      </w:r>
      <w:r w:rsidR="00A6063A" w:rsidRPr="00C01E15">
        <w:rPr>
          <w:rFonts w:ascii="Times New Roman" w:hAnsi="Times New Roman" w:cs="Times New Roman"/>
          <w:sz w:val="20"/>
          <w:szCs w:val="20"/>
        </w:rPr>
        <w:t>,0</w:t>
      </w:r>
      <w:r w:rsidRPr="00C01E15">
        <w:rPr>
          <w:rFonts w:ascii="Times New Roman" w:hAnsi="Times New Roman" w:cs="Times New Roman"/>
          <w:sz w:val="20"/>
          <w:szCs w:val="20"/>
        </w:rPr>
        <w:t xml:space="preserve"> Е/л. Если значение превосхо</w:t>
      </w:r>
      <w:r w:rsidRPr="00C01E15">
        <w:rPr>
          <w:rFonts w:ascii="Times New Roman" w:hAnsi="Times New Roman" w:cs="Times New Roman"/>
          <w:sz w:val="20"/>
          <w:szCs w:val="20"/>
        </w:rPr>
        <w:softHyphen/>
        <w:t>дит верхнюю границу диапа</w:t>
      </w:r>
      <w:r w:rsidRPr="00C01E15">
        <w:rPr>
          <w:rFonts w:ascii="Times New Roman" w:hAnsi="Times New Roman" w:cs="Times New Roman"/>
          <w:sz w:val="20"/>
          <w:szCs w:val="20"/>
        </w:rPr>
        <w:softHyphen/>
        <w:t>зона, образец дол</w:t>
      </w:r>
      <w:r w:rsidRPr="00C01E15">
        <w:rPr>
          <w:rFonts w:ascii="Times New Roman" w:hAnsi="Times New Roman" w:cs="Times New Roman"/>
          <w:sz w:val="20"/>
          <w:szCs w:val="20"/>
        </w:rPr>
        <w:softHyphen/>
        <w:t>жен быть разведен 1 + </w:t>
      </w:r>
      <w:r w:rsidR="00B838E4" w:rsidRPr="00C01E15">
        <w:rPr>
          <w:rFonts w:ascii="Times New Roman" w:hAnsi="Times New Roman" w:cs="Times New Roman"/>
          <w:sz w:val="20"/>
          <w:szCs w:val="20"/>
        </w:rPr>
        <w:t>1</w:t>
      </w:r>
      <w:r w:rsidRPr="00C01E15">
        <w:rPr>
          <w:rFonts w:ascii="Times New Roman" w:hAnsi="Times New Roman" w:cs="Times New Roman"/>
          <w:sz w:val="20"/>
          <w:szCs w:val="20"/>
        </w:rPr>
        <w:t xml:space="preserve"> изотоническим раство</w:t>
      </w:r>
      <w:r w:rsidRPr="00C01E15">
        <w:rPr>
          <w:rFonts w:ascii="Times New Roman" w:hAnsi="Times New Roman" w:cs="Times New Roman"/>
          <w:sz w:val="20"/>
          <w:szCs w:val="20"/>
        </w:rPr>
        <w:softHyphen/>
        <w:t xml:space="preserve">ром NaCl (9 г/л), и полученный результат должен быть умножен на </w:t>
      </w:r>
      <w:r w:rsidR="00B838E4" w:rsidRPr="00C01E15">
        <w:rPr>
          <w:rFonts w:ascii="Times New Roman" w:hAnsi="Times New Roman" w:cs="Times New Roman"/>
          <w:sz w:val="20"/>
          <w:szCs w:val="20"/>
        </w:rPr>
        <w:t>2</w:t>
      </w:r>
      <w:r w:rsidRPr="00C01E15">
        <w:rPr>
          <w:rFonts w:ascii="Times New Roman" w:hAnsi="Times New Roman" w:cs="Times New Roman"/>
          <w:sz w:val="20"/>
          <w:szCs w:val="20"/>
        </w:rPr>
        <w:t>.</w:t>
      </w:r>
    </w:p>
    <w:p w:rsidR="00573D9A" w:rsidRPr="00C01E15" w:rsidRDefault="00573D9A" w:rsidP="009054AE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C078CC" w:rsidRPr="00C078CC" w:rsidRDefault="00C078CC" w:rsidP="00C078CC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22"/>
          <w:szCs w:val="22"/>
          <w:lang w:val="en-US"/>
        </w:rPr>
      </w:pPr>
      <w:r w:rsidRPr="008E63B1">
        <w:rPr>
          <w:rStyle w:val="s22"/>
          <w:b/>
          <w:bCs/>
          <w:i/>
          <w:iCs/>
          <w:color w:val="6D438D"/>
          <w:sz w:val="22"/>
          <w:szCs w:val="22"/>
        </w:rPr>
        <w:t xml:space="preserve">       </w:t>
      </w:r>
      <w:r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C078CC" w:rsidRPr="00B571FC" w:rsidRDefault="00C078CC" w:rsidP="00C078CC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12"/>
          <w:szCs w:val="12"/>
          <w:lang w:val="en-US"/>
        </w:rPr>
      </w:pPr>
    </w:p>
    <w:p w:rsidR="00C078CC" w:rsidRPr="00821333" w:rsidRDefault="00C078CC" w:rsidP="00C078CC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21333">
        <w:rPr>
          <w:rStyle w:val="s6"/>
          <w:color w:val="000000"/>
          <w:sz w:val="18"/>
          <w:szCs w:val="18"/>
          <w:lang w:val="en-US"/>
        </w:rPr>
        <w:t>1.​ </w:t>
      </w:r>
      <w:r w:rsidRPr="00821333">
        <w:rPr>
          <w:rStyle w:val="s8"/>
          <w:i/>
          <w:iCs/>
          <w:sz w:val="18"/>
          <w:szCs w:val="18"/>
          <w:lang w:val="en-US"/>
        </w:rPr>
        <w:t>Boyd J.W.</w:t>
      </w:r>
      <w:r w:rsidRPr="00821333">
        <w:rPr>
          <w:rStyle w:val="s4"/>
          <w:color w:val="000000"/>
          <w:sz w:val="18"/>
          <w:szCs w:val="18"/>
          <w:lang w:val="en-US"/>
        </w:rPr>
        <w:t xml:space="preserve"> The interpretation of </w:t>
      </w:r>
      <w:proofErr w:type="gramStart"/>
      <w:r w:rsidRPr="00821333">
        <w:rPr>
          <w:rStyle w:val="s4"/>
          <w:color w:val="000000"/>
          <w:sz w:val="18"/>
          <w:szCs w:val="18"/>
          <w:lang w:val="en-US"/>
        </w:rPr>
        <w:t>serum biochemistry test results</w:t>
      </w:r>
      <w:proofErr w:type="gramEnd"/>
      <w:r w:rsidRPr="00821333">
        <w:rPr>
          <w:rStyle w:val="s4"/>
          <w:color w:val="000000"/>
          <w:sz w:val="18"/>
          <w:szCs w:val="18"/>
          <w:lang w:val="en-US"/>
        </w:rPr>
        <w:t xml:space="preserve"> in domestic animals, in Veterinary Clinical Pathology, Veterinary Practice Publishing Co., Vol. XIII</w:t>
      </w:r>
      <w:r w:rsidRPr="00821333">
        <w:rPr>
          <w:rStyle w:val="s4"/>
          <w:color w:val="000000"/>
          <w:sz w:val="18"/>
          <w:szCs w:val="18"/>
        </w:rPr>
        <w:t xml:space="preserve">, # </w:t>
      </w:r>
      <w:r w:rsidRPr="00821333">
        <w:rPr>
          <w:rStyle w:val="s4"/>
          <w:color w:val="000000"/>
          <w:sz w:val="18"/>
          <w:szCs w:val="18"/>
          <w:lang w:val="en-US"/>
        </w:rPr>
        <w:t>II</w:t>
      </w:r>
      <w:r w:rsidRPr="00821333">
        <w:rPr>
          <w:rStyle w:val="s4"/>
          <w:color w:val="000000"/>
          <w:sz w:val="18"/>
          <w:szCs w:val="18"/>
        </w:rPr>
        <w:t>, 1984.</w:t>
      </w:r>
    </w:p>
    <w:p w:rsidR="00C078CC" w:rsidRDefault="00C078CC" w:rsidP="00C078CC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821333">
        <w:rPr>
          <w:rStyle w:val="s6"/>
          <w:color w:val="000000"/>
          <w:sz w:val="18"/>
          <w:szCs w:val="18"/>
        </w:rPr>
        <w:t>2.​ </w:t>
      </w:r>
      <w:r w:rsidRPr="00821333">
        <w:rPr>
          <w:rStyle w:val="s8"/>
          <w:i/>
          <w:iCs/>
          <w:sz w:val="18"/>
          <w:szCs w:val="18"/>
        </w:rPr>
        <w:t>Кондрахин И.</w:t>
      </w:r>
      <w:r w:rsidRPr="00821333">
        <w:rPr>
          <w:rStyle w:val="s4"/>
          <w:i/>
          <w:color w:val="000000"/>
          <w:sz w:val="18"/>
          <w:szCs w:val="18"/>
        </w:rPr>
        <w:t>П</w:t>
      </w:r>
      <w:r w:rsidRPr="00821333">
        <w:rPr>
          <w:rStyle w:val="s4"/>
          <w:color w:val="000000"/>
          <w:sz w:val="18"/>
          <w:szCs w:val="18"/>
        </w:rPr>
        <w:t>. Методы ветеринарной клинич</w:t>
      </w:r>
      <w:bookmarkStart w:id="0" w:name="_GoBack"/>
      <w:bookmarkEnd w:id="0"/>
      <w:r w:rsidRPr="00821333">
        <w:rPr>
          <w:rStyle w:val="s4"/>
          <w:color w:val="000000"/>
          <w:sz w:val="18"/>
          <w:szCs w:val="18"/>
        </w:rPr>
        <w:t>еской лабораторной диагностики. – М.: 2004.</w:t>
      </w:r>
    </w:p>
    <w:p w:rsidR="00C078CC" w:rsidRPr="00DA1A39" w:rsidRDefault="00C078CC" w:rsidP="00C078CC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>3</w:t>
      </w:r>
      <w:r w:rsidRPr="00DA1A39">
        <w:rPr>
          <w:rStyle w:val="s4"/>
          <w:i/>
          <w:color w:val="000000"/>
          <w:sz w:val="18"/>
          <w:szCs w:val="18"/>
        </w:rPr>
        <w:t>. Медведева М.А.</w:t>
      </w:r>
      <w:r>
        <w:rPr>
          <w:rStyle w:val="s4"/>
          <w:i/>
          <w:color w:val="000000"/>
          <w:sz w:val="18"/>
          <w:szCs w:val="18"/>
        </w:rPr>
        <w:t xml:space="preserve"> </w:t>
      </w:r>
      <w:r w:rsidRPr="00DA1A39">
        <w:rPr>
          <w:rStyle w:val="s4"/>
          <w:color w:val="000000"/>
          <w:sz w:val="18"/>
          <w:szCs w:val="18"/>
        </w:rPr>
        <w:t>Клиническая ветеринарная лабораторная диагностика. – М.: «Аквариум Принт», 2013 – 416 с.</w:t>
      </w:r>
    </w:p>
    <w:p w:rsidR="00C078CC" w:rsidRPr="00821333" w:rsidRDefault="00C078CC" w:rsidP="00C078CC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>4</w:t>
      </w:r>
      <w:r w:rsidRPr="00821333">
        <w:rPr>
          <w:rStyle w:val="s6"/>
          <w:color w:val="000000"/>
          <w:sz w:val="18"/>
          <w:szCs w:val="18"/>
        </w:rPr>
        <w:t>.​ </w:t>
      </w:r>
      <w:r w:rsidRPr="00821333">
        <w:rPr>
          <w:rStyle w:val="s8"/>
          <w:i/>
          <w:iCs/>
          <w:sz w:val="18"/>
          <w:szCs w:val="18"/>
        </w:rPr>
        <w:t>Холод В.</w:t>
      </w:r>
      <w:r w:rsidRPr="00821333">
        <w:rPr>
          <w:rStyle w:val="s4"/>
          <w:i/>
          <w:color w:val="000000"/>
          <w:sz w:val="18"/>
          <w:szCs w:val="18"/>
        </w:rPr>
        <w:t>М.</w:t>
      </w:r>
      <w:r w:rsidRPr="00821333">
        <w:rPr>
          <w:rStyle w:val="s4"/>
          <w:color w:val="000000"/>
          <w:sz w:val="18"/>
          <w:szCs w:val="18"/>
        </w:rPr>
        <w:t xml:space="preserve"> Справочник по ветеринарной биохимии. – В.: 2005.</w:t>
      </w:r>
    </w:p>
    <w:p w:rsidR="00C078CC" w:rsidRPr="00821333" w:rsidRDefault="00C078CC" w:rsidP="00C078CC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902565">
        <w:rPr>
          <w:rStyle w:val="s6"/>
          <w:color w:val="000000"/>
          <w:sz w:val="18"/>
          <w:szCs w:val="18"/>
          <w:lang w:val="en-US"/>
        </w:rPr>
        <w:t>5.​</w:t>
      </w:r>
      <w:r w:rsidRPr="00821333">
        <w:rPr>
          <w:rStyle w:val="s6"/>
          <w:color w:val="000000"/>
          <w:sz w:val="18"/>
          <w:szCs w:val="18"/>
          <w:lang w:val="en-US"/>
        </w:rPr>
        <w:t> </w:t>
      </w:r>
      <w:r w:rsidRPr="00821333">
        <w:rPr>
          <w:rStyle w:val="s8"/>
          <w:i/>
          <w:iCs/>
          <w:sz w:val="18"/>
          <w:szCs w:val="18"/>
          <w:lang w:val="en-US"/>
        </w:rPr>
        <w:t>Guder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902565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G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., </w:t>
      </w:r>
      <w:r w:rsidRPr="00821333">
        <w:rPr>
          <w:rStyle w:val="s8"/>
          <w:i/>
          <w:iCs/>
          <w:sz w:val="18"/>
          <w:szCs w:val="18"/>
          <w:lang w:val="en-US"/>
        </w:rPr>
        <w:t>Zawta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B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 </w:t>
      </w:r>
      <w:r w:rsidRPr="00821333">
        <w:rPr>
          <w:rStyle w:val="s8"/>
          <w:i/>
          <w:iCs/>
          <w:sz w:val="18"/>
          <w:szCs w:val="18"/>
          <w:lang w:val="en-US"/>
        </w:rPr>
        <w:t>et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al</w:t>
      </w:r>
      <w:r w:rsidRPr="00902565">
        <w:rPr>
          <w:rStyle w:val="s4"/>
          <w:i/>
          <w:color w:val="000000"/>
          <w:sz w:val="18"/>
          <w:szCs w:val="18"/>
          <w:lang w:val="en-US"/>
        </w:rPr>
        <w:t>.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Quality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Diagnostic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Samples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</w:rPr>
        <w:t>1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st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ed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Darmstadt</w:t>
      </w:r>
      <w:r w:rsidRPr="00821333">
        <w:rPr>
          <w:rStyle w:val="s4"/>
          <w:color w:val="000000"/>
          <w:sz w:val="18"/>
          <w:szCs w:val="18"/>
        </w:rPr>
        <w:t xml:space="preserve">: </w:t>
      </w:r>
      <w:r w:rsidRPr="00821333">
        <w:rPr>
          <w:rStyle w:val="s4"/>
          <w:color w:val="000000"/>
          <w:sz w:val="18"/>
          <w:szCs w:val="18"/>
          <w:lang w:val="en-US"/>
        </w:rPr>
        <w:t>GIT</w:t>
      </w:r>
      <w:r w:rsidRPr="00821333">
        <w:rPr>
          <w:rStyle w:val="s4"/>
          <w:color w:val="000000"/>
          <w:sz w:val="18"/>
          <w:szCs w:val="18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Verlag</w:t>
      </w:r>
      <w:r w:rsidRPr="00821333">
        <w:rPr>
          <w:rStyle w:val="s4"/>
          <w:color w:val="000000"/>
          <w:sz w:val="18"/>
          <w:szCs w:val="18"/>
        </w:rPr>
        <w:t>; 2001.</w:t>
      </w:r>
    </w:p>
    <w:p w:rsidR="00C078CC" w:rsidRPr="0060301A" w:rsidRDefault="00C078CC" w:rsidP="00C078CC">
      <w:pPr>
        <w:pStyle w:val="p24"/>
        <w:shd w:val="clear" w:color="auto" w:fill="FFFFFF"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16"/>
          <w:szCs w:val="16"/>
        </w:rPr>
      </w:pPr>
      <w:r w:rsidRPr="00DA1A39">
        <w:rPr>
          <w:rStyle w:val="s4"/>
          <w:color w:val="000000"/>
          <w:sz w:val="18"/>
          <w:szCs w:val="18"/>
        </w:rPr>
        <w:t xml:space="preserve">6.  </w:t>
      </w:r>
      <w:r w:rsidRPr="00A0475C">
        <w:rPr>
          <w:rStyle w:val="s4"/>
          <w:i/>
          <w:color w:val="000000"/>
          <w:sz w:val="18"/>
          <w:szCs w:val="18"/>
        </w:rPr>
        <w:t xml:space="preserve">Д. Мейер, Дж. Харви. </w:t>
      </w:r>
      <w:r w:rsidRPr="00DA1A39">
        <w:rPr>
          <w:rStyle w:val="s4"/>
          <w:color w:val="000000"/>
          <w:sz w:val="18"/>
          <w:szCs w:val="18"/>
        </w:rPr>
        <w:t xml:space="preserve">Ветеринарная лабораторная медицина. Интерпретация и диагностика. Пер. с англ. – </w:t>
      </w:r>
      <w:proofErr w:type="gramStart"/>
      <w:r w:rsidRPr="00DA1A39">
        <w:rPr>
          <w:rStyle w:val="s4"/>
          <w:color w:val="000000"/>
          <w:sz w:val="18"/>
          <w:szCs w:val="18"/>
        </w:rPr>
        <w:t xml:space="preserve">М. </w:t>
      </w:r>
      <w:r>
        <w:rPr>
          <w:rStyle w:val="s4"/>
          <w:color w:val="000000"/>
          <w:sz w:val="18"/>
          <w:szCs w:val="18"/>
        </w:rPr>
        <w:t>:</w:t>
      </w:r>
      <w:proofErr w:type="gramEnd"/>
      <w:r>
        <w:rPr>
          <w:rStyle w:val="s4"/>
          <w:color w:val="000000"/>
          <w:sz w:val="18"/>
          <w:szCs w:val="18"/>
        </w:rPr>
        <w:t xml:space="preserve"> С</w:t>
      </w:r>
      <w:r w:rsidRPr="00DA1A39">
        <w:rPr>
          <w:rStyle w:val="s4"/>
          <w:color w:val="000000"/>
          <w:sz w:val="18"/>
          <w:szCs w:val="18"/>
        </w:rPr>
        <w:t>офион</w:t>
      </w:r>
      <w:r>
        <w:rPr>
          <w:rStyle w:val="s4"/>
          <w:color w:val="000000"/>
          <w:sz w:val="18"/>
          <w:szCs w:val="18"/>
        </w:rPr>
        <w:t>. 2007, 456 с.</w:t>
      </w:r>
    </w:p>
    <w:p w:rsidR="00C078CC" w:rsidRDefault="00C078CC" w:rsidP="00C078CC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C078CC" w:rsidRDefault="00C078CC" w:rsidP="00C078CC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1E1BF9" w:rsidRPr="005713A3" w:rsidRDefault="00C078CC" w:rsidP="005713A3">
      <w:pPr>
        <w:pStyle w:val="p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150BB">
        <w:rPr>
          <w:rStyle w:val="s2"/>
          <w:b/>
          <w:bCs/>
          <w:i/>
          <w:color w:val="0070C0"/>
          <w:sz w:val="20"/>
          <w:szCs w:val="20"/>
        </w:rPr>
        <w:t>Изготовитель</w:t>
      </w:r>
      <w:r w:rsidRPr="009150BB">
        <w:rPr>
          <w:rStyle w:val="s2"/>
          <w:rFonts w:ascii="Traditional Arabic" w:hAnsi="Traditional Arabic" w:cs="Traditional Arabic"/>
          <w:b/>
          <w:bCs/>
          <w:i/>
          <w:color w:val="0070C0"/>
          <w:sz w:val="20"/>
          <w:szCs w:val="20"/>
        </w:rPr>
        <w:t>:</w:t>
      </w:r>
      <w:r w:rsidRPr="0060301A">
        <w:rPr>
          <w:rStyle w:val="s2"/>
          <w:rFonts w:ascii="Traditional Arabic" w:hAnsi="Traditional Arabic" w:cs="Traditional Arabic"/>
          <w:b/>
          <w:bCs/>
          <w:i/>
          <w:color w:val="6D438D"/>
          <w:sz w:val="20"/>
          <w:szCs w:val="20"/>
        </w:rPr>
        <w:t xml:space="preserve"> </w:t>
      </w:r>
      <w:r w:rsidRPr="00F330A3">
        <w:rPr>
          <w:rStyle w:val="s4"/>
          <w:color w:val="000000"/>
          <w:sz w:val="20"/>
          <w:szCs w:val="20"/>
        </w:rPr>
        <w:t>АО «ДИАКОН-ДС», 142290, Московская область, г. Пущино, ул. Грузовая, д. 1а.</w:t>
      </w:r>
    </w:p>
    <w:sectPr w:rsidR="001E1BF9" w:rsidRPr="005713A3" w:rsidSect="009E171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C73AA"/>
    <w:multiLevelType w:val="multilevel"/>
    <w:tmpl w:val="300A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5799F"/>
    <w:multiLevelType w:val="hybridMultilevel"/>
    <w:tmpl w:val="36C8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C111D"/>
    <w:multiLevelType w:val="multilevel"/>
    <w:tmpl w:val="53FC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7727C"/>
    <w:multiLevelType w:val="multilevel"/>
    <w:tmpl w:val="A6A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818A9"/>
    <w:multiLevelType w:val="multilevel"/>
    <w:tmpl w:val="836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24518"/>
    <w:multiLevelType w:val="multilevel"/>
    <w:tmpl w:val="ECB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1BF9"/>
    <w:rsid w:val="000831AF"/>
    <w:rsid w:val="00096F6A"/>
    <w:rsid w:val="001212BC"/>
    <w:rsid w:val="001E1BF9"/>
    <w:rsid w:val="00226562"/>
    <w:rsid w:val="00230F29"/>
    <w:rsid w:val="00240031"/>
    <w:rsid w:val="002552E8"/>
    <w:rsid w:val="002B07C7"/>
    <w:rsid w:val="002B7156"/>
    <w:rsid w:val="002D0AD8"/>
    <w:rsid w:val="003C2F34"/>
    <w:rsid w:val="00522E71"/>
    <w:rsid w:val="00543404"/>
    <w:rsid w:val="005713A3"/>
    <w:rsid w:val="00573D9A"/>
    <w:rsid w:val="005A2236"/>
    <w:rsid w:val="00600B2D"/>
    <w:rsid w:val="00702E27"/>
    <w:rsid w:val="00724082"/>
    <w:rsid w:val="007C6B38"/>
    <w:rsid w:val="007E5455"/>
    <w:rsid w:val="00846CCF"/>
    <w:rsid w:val="00892D72"/>
    <w:rsid w:val="008C383F"/>
    <w:rsid w:val="008E63B1"/>
    <w:rsid w:val="009054AE"/>
    <w:rsid w:val="00980A3F"/>
    <w:rsid w:val="00992FAD"/>
    <w:rsid w:val="009B3046"/>
    <w:rsid w:val="009C2156"/>
    <w:rsid w:val="009E1710"/>
    <w:rsid w:val="00A6063A"/>
    <w:rsid w:val="00AA25F0"/>
    <w:rsid w:val="00AF7760"/>
    <w:rsid w:val="00B725EE"/>
    <w:rsid w:val="00B75D49"/>
    <w:rsid w:val="00B838E4"/>
    <w:rsid w:val="00BC36CF"/>
    <w:rsid w:val="00C01E15"/>
    <w:rsid w:val="00C078CC"/>
    <w:rsid w:val="00C30752"/>
    <w:rsid w:val="00DA1045"/>
    <w:rsid w:val="00ED5E5E"/>
    <w:rsid w:val="00F67AAC"/>
    <w:rsid w:val="00F908A6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3F97-F101-43C4-96F7-4A2C52E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1E1BF9"/>
  </w:style>
  <w:style w:type="character" w:customStyle="1" w:styleId="apple-converted-space">
    <w:name w:val="apple-converted-space"/>
    <w:basedOn w:val="a0"/>
    <w:rsid w:val="001E1BF9"/>
  </w:style>
  <w:style w:type="character" w:customStyle="1" w:styleId="s5">
    <w:name w:val="s5"/>
    <w:basedOn w:val="a0"/>
    <w:rsid w:val="001E1BF9"/>
  </w:style>
  <w:style w:type="paragraph" w:customStyle="1" w:styleId="bo">
    <w:name w:val="bo"/>
    <w:basedOn w:val="a3"/>
    <w:rsid w:val="001E1BF9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1E1BF9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1E1BF9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1BF9"/>
  </w:style>
  <w:style w:type="paragraph" w:customStyle="1" w:styleId="p11">
    <w:name w:val="p11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1BF9"/>
  </w:style>
  <w:style w:type="character" w:customStyle="1" w:styleId="s3">
    <w:name w:val="s3"/>
    <w:basedOn w:val="a0"/>
    <w:rsid w:val="001E1BF9"/>
  </w:style>
  <w:style w:type="paragraph" w:customStyle="1" w:styleId="p19">
    <w:name w:val="p19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E1BF9"/>
  </w:style>
  <w:style w:type="character" w:customStyle="1" w:styleId="s7">
    <w:name w:val="s7"/>
    <w:basedOn w:val="a0"/>
    <w:rsid w:val="001E1BF9"/>
  </w:style>
  <w:style w:type="character" w:customStyle="1" w:styleId="s12">
    <w:name w:val="s12"/>
    <w:basedOn w:val="a0"/>
    <w:rsid w:val="001E1BF9"/>
  </w:style>
  <w:style w:type="character" w:customStyle="1" w:styleId="s13">
    <w:name w:val="s13"/>
    <w:basedOn w:val="a0"/>
    <w:rsid w:val="001E1BF9"/>
  </w:style>
  <w:style w:type="character" w:customStyle="1" w:styleId="s14">
    <w:name w:val="s14"/>
    <w:basedOn w:val="a0"/>
    <w:rsid w:val="001E1BF9"/>
  </w:style>
  <w:style w:type="character" w:customStyle="1" w:styleId="s16">
    <w:name w:val="s16"/>
    <w:basedOn w:val="a0"/>
    <w:rsid w:val="001E1BF9"/>
  </w:style>
  <w:style w:type="paragraph" w:customStyle="1" w:styleId="p12">
    <w:name w:val="p12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E1BF9"/>
  </w:style>
  <w:style w:type="character" w:customStyle="1" w:styleId="s22">
    <w:name w:val="s22"/>
    <w:basedOn w:val="a0"/>
    <w:rsid w:val="001E1BF9"/>
  </w:style>
  <w:style w:type="paragraph" w:customStyle="1" w:styleId="p24">
    <w:name w:val="p24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E1BF9"/>
  </w:style>
  <w:style w:type="character" w:customStyle="1" w:styleId="s8">
    <w:name w:val="s8"/>
    <w:basedOn w:val="a0"/>
    <w:rsid w:val="001E1BF9"/>
  </w:style>
  <w:style w:type="paragraph" w:customStyle="1" w:styleId="p26">
    <w:name w:val="p26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E1B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1BF9"/>
  </w:style>
  <w:style w:type="paragraph" w:styleId="a5">
    <w:name w:val="Balloon Text"/>
    <w:basedOn w:val="a"/>
    <w:link w:val="a6"/>
    <w:uiPriority w:val="99"/>
    <w:semiHidden/>
    <w:unhideWhenUsed/>
    <w:rsid w:val="001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573D9A"/>
    <w:pPr>
      <w:tabs>
        <w:tab w:val="clear" w:pos="3564"/>
        <w:tab w:val="clear" w:pos="5095"/>
        <w:tab w:val="left" w:pos="3451"/>
        <w:tab w:val="left" w:pos="4982"/>
      </w:tabs>
      <w:autoSpaceDE w:val="0"/>
      <w:spacing w:before="0" w:line="170" w:lineRule="atLeast"/>
      <w:ind w:left="0" w:right="0"/>
    </w:pPr>
    <w:rPr>
      <w:sz w:val="14"/>
      <w:szCs w:val="14"/>
    </w:rPr>
  </w:style>
  <w:style w:type="paragraph" w:customStyle="1" w:styleId="bo-2-1">
    <w:name w:val="bo-2-1"/>
    <w:basedOn w:val="bo"/>
    <w:rsid w:val="00573D9A"/>
    <w:pPr>
      <w:tabs>
        <w:tab w:val="clear" w:pos="3564"/>
        <w:tab w:val="clear" w:pos="5095"/>
        <w:tab w:val="left" w:pos="2660"/>
        <w:tab w:val="left" w:pos="4191"/>
      </w:tabs>
      <w:autoSpaceDE w:val="0"/>
      <w:spacing w:before="113" w:after="57"/>
    </w:pPr>
    <w:rPr>
      <w:b/>
      <w:bCs/>
      <w:i/>
      <w:iCs/>
      <w:sz w:val="18"/>
      <w:szCs w:val="18"/>
    </w:rPr>
  </w:style>
  <w:style w:type="paragraph" w:customStyle="1" w:styleId="zag-12-5-3">
    <w:name w:val="zag-12-5-3"/>
    <w:basedOn w:val="a"/>
    <w:rsid w:val="00573D9A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styleId="a8">
    <w:name w:val="Normal (Web)"/>
    <w:basedOn w:val="a"/>
    <w:uiPriority w:val="99"/>
    <w:unhideWhenUsed/>
    <w:rsid w:val="0084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46CC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8251">
                  <w:marLeft w:val="-3240"/>
                  <w:marRight w:val="-3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664">
                      <w:marLeft w:val="324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4375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672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8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9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1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8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5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6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8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12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13</cp:revision>
  <cp:lastPrinted>2014-10-17T06:34:00Z</cp:lastPrinted>
  <dcterms:created xsi:type="dcterms:W3CDTF">2013-10-27T17:01:00Z</dcterms:created>
  <dcterms:modified xsi:type="dcterms:W3CDTF">2015-05-21T06:57:00Z</dcterms:modified>
</cp:coreProperties>
</file>